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6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color w:val="333333"/>
          <w:sz w:val="44"/>
          <w:szCs w:val="44"/>
        </w:rPr>
      </w:pPr>
      <w:r>
        <w:rPr>
          <w:rFonts w:hint="eastAsia" w:ascii="方正小标宋_GBK" w:eastAsia="方正小标宋_GBK"/>
          <w:b/>
          <w:color w:val="333333"/>
          <w:sz w:val="44"/>
          <w:szCs w:val="44"/>
        </w:rPr>
        <w:t>关于2016年度重庆市</w:t>
      </w:r>
    </w:p>
    <w:p>
      <w:pPr>
        <w:spacing w:line="600" w:lineRule="exact"/>
        <w:jc w:val="center"/>
        <w:rPr>
          <w:rFonts w:hint="eastAsia" w:ascii="方正小标宋_GBK" w:hAnsi="Arial" w:eastAsia="方正小标宋_GBK" w:cs="Arial"/>
          <w:color w:val="333333"/>
          <w:sz w:val="32"/>
          <w:szCs w:val="32"/>
        </w:rPr>
      </w:pPr>
      <w:r>
        <w:rPr>
          <w:rFonts w:hint="eastAsia" w:ascii="方正小标宋_GBK" w:eastAsia="方正小标宋_GBK"/>
          <w:b/>
          <w:color w:val="333333"/>
          <w:sz w:val="44"/>
          <w:szCs w:val="44"/>
        </w:rPr>
        <w:t>社会科学规划培育项目的申报说明</w:t>
      </w:r>
    </w:p>
    <w:p>
      <w:pPr>
        <w:spacing w:line="600" w:lineRule="exact"/>
        <w:ind w:firstLine="641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一、项目申请人的资格条件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.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遵纪守法，具有独立开展研究和组织开展研究的能力，能够承担实质性研究工作；</w:t>
      </w:r>
    </w:p>
    <w:p>
      <w:pPr>
        <w:spacing w:line="600" w:lineRule="exact"/>
        <w:ind w:firstLine="641"/>
        <w:jc w:val="lef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.是我市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市委党校、重庆社科院、市级有关单位，各高等院校（含部队院校）、各社科研究机构等单位的在岗职工；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作为负责人（主持人）只能申报</w:t>
      </w: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个项目，且不能参加其他项目申请。项目组成员最多只能同时参加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个项目的申请；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333333"/>
          <w:sz w:val="32"/>
          <w:szCs w:val="32"/>
        </w:rPr>
        <w:t>.</w:t>
      </w:r>
      <w:r>
        <w:rPr>
          <w:rFonts w:hint="eastAsia" w:eastAsia="仿宋_GB2312"/>
          <w:color w:val="333333"/>
          <w:kern w:val="0"/>
          <w:sz w:val="32"/>
          <w:szCs w:val="32"/>
        </w:rPr>
        <w:t>39</w:t>
      </w:r>
      <w:r>
        <w:rPr>
          <w:rFonts w:hint="eastAsia" w:ascii="仿宋_GB2312" w:eastAsia="仿宋_GB2312"/>
          <w:color w:val="333333"/>
          <w:sz w:val="32"/>
          <w:szCs w:val="32"/>
        </w:rPr>
        <w:t>岁以下具有中级以上职称，且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项目组成员年龄都不得超过</w:t>
      </w:r>
      <w:r>
        <w:rPr>
          <w:rFonts w:hint="eastAsia" w:eastAsia="仿宋_GB2312"/>
          <w:color w:val="333333"/>
          <w:kern w:val="0"/>
          <w:sz w:val="32"/>
          <w:szCs w:val="32"/>
        </w:rPr>
        <w:t>39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周岁（</w:t>
      </w:r>
      <w:r>
        <w:rPr>
          <w:rFonts w:hint="eastAsia" w:eastAsia="仿宋_GB2312"/>
          <w:color w:val="333333"/>
          <w:kern w:val="0"/>
          <w:sz w:val="32"/>
          <w:szCs w:val="32"/>
        </w:rPr>
        <w:t>1977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eastAsia="仿宋_GB2312"/>
          <w:color w:val="333333"/>
          <w:kern w:val="0"/>
          <w:sz w:val="32"/>
          <w:szCs w:val="32"/>
        </w:rPr>
        <w:t>11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eastAsia="仿宋_GB2312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日以后出生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）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二、项目申请人的限制条件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20"/>
        </w:rPr>
        <w:t>项目申请人有下列情形的，不得提出申请。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.承担国家社会科学基金项目尚未结项的；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.承担重庆市社会科学规划项目尚未结项的。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以上未结项指在</w:t>
      </w:r>
      <w:r>
        <w:rPr>
          <w:rFonts w:hint="eastAsia" w:eastAsia="仿宋_GB2312"/>
          <w:color w:val="333333"/>
          <w:kern w:val="0"/>
          <w:sz w:val="32"/>
          <w:szCs w:val="32"/>
        </w:rPr>
        <w:t>2016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年</w:t>
      </w:r>
      <w:r>
        <w:rPr>
          <w:rFonts w:hint="eastAsia" w:eastAsia="仿宋_GB2312"/>
          <w:color w:val="333333"/>
          <w:kern w:val="0"/>
          <w:sz w:val="32"/>
          <w:szCs w:val="32"/>
        </w:rPr>
        <w:t>11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月</w:t>
      </w:r>
      <w:r>
        <w:rPr>
          <w:rFonts w:hint="eastAsia" w:eastAsia="仿宋_GB2312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日还未完清结项手续的。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三、项目申报条件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.具有基础理论研究或应用对策研究的创新意义，不得违反法律法规和相关政策规定，无知识产权纠纷且符合学术道德规范；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.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自主选题申报</w:t>
      </w:r>
      <w:r>
        <w:rPr>
          <w:rFonts w:hint="eastAsia" w:ascii="仿宋_GB2312" w:eastAsia="仿宋_GB2312"/>
          <w:color w:val="333333"/>
          <w:sz w:val="32"/>
          <w:szCs w:val="32"/>
        </w:rPr>
        <w:t>；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.预期成果形式为系列论文；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333333"/>
          <w:sz w:val="32"/>
          <w:szCs w:val="32"/>
        </w:rPr>
        <w:t>.研究期限不超过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年。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四、项目立项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20"/>
        </w:rPr>
        <w:t>符合申请条件的，经专家评审推荐，市社科联批准，获得立项</w:t>
      </w:r>
      <w:r>
        <w:rPr>
          <w:rFonts w:hint="eastAsia" w:ascii="仿宋_GB2312" w:eastAsia="仿宋_GB2312"/>
          <w:color w:val="333333"/>
          <w:sz w:val="32"/>
          <w:szCs w:val="32"/>
        </w:rPr>
        <w:t>，并资助一定的研究经费。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五、项目结项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按照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《重庆市社会科学规划项目管理办法》办理结项。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.立项之后，</w:t>
      </w:r>
      <w:r>
        <w:rPr>
          <w:rFonts w:hint="eastAsia" w:ascii="仿宋_GB2312" w:eastAsia="仿宋_GB2312"/>
          <w:color w:val="333333"/>
          <w:sz w:val="32"/>
          <w:szCs w:val="32"/>
        </w:rPr>
        <w:t>其相关或相近的选题获得国家社会科学基金项目，或国家自然科学基金项目，或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教育部人文社会科学研究项目等立</w:t>
      </w:r>
      <w:r>
        <w:rPr>
          <w:rFonts w:hint="eastAsia" w:ascii="仿宋_GB2312" w:eastAsia="仿宋_GB2312"/>
          <w:color w:val="333333"/>
          <w:sz w:val="32"/>
          <w:szCs w:val="32"/>
        </w:rPr>
        <w:t>项资助的，可免于鉴定结项。</w:t>
      </w:r>
    </w:p>
    <w:p>
      <w:pPr>
        <w:spacing w:line="600" w:lineRule="exact"/>
        <w:ind w:firstLine="648"/>
        <w:jc w:val="left"/>
        <w:rPr>
          <w:rFonts w:hint="eastAsia" w:ascii="仿宋_GB2312" w:hAnsi="宋体" w:eastAsia="仿宋_GB2312" w:cs="宋体"/>
          <w:color w:val="333333"/>
          <w:sz w:val="32"/>
          <w:szCs w:val="20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333333"/>
          <w:sz w:val="32"/>
          <w:szCs w:val="20"/>
        </w:rPr>
        <w:t xml:space="preserve"> 不符合免于鉴定的，需公开发表3篇与其研究内容密切相关的论文（须有成果的基金标识），审核合格后办理结项。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20"/>
        </w:rPr>
        <w:t>.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超过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年研究期限的，予以终止或撤项，并按《重庆市社会科学规划项目管理办法》处理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仿宋" w:eastAsia="仿宋_GB2312"/>
          <w:color w:val="333333"/>
          <w:sz w:val="32"/>
          <w:szCs w:val="32"/>
        </w:rPr>
      </w:pPr>
    </w:p>
    <w:p>
      <w:pPr>
        <w:spacing w:line="400" w:lineRule="exact"/>
        <w:rPr>
          <w:rFonts w:hint="eastAsia" w:ascii="仿宋_GB2312" w:hAnsi="仿宋" w:eastAsia="仿宋_GB2312"/>
          <w:color w:val="333333"/>
          <w:sz w:val="32"/>
          <w:szCs w:val="32"/>
        </w:rPr>
      </w:pPr>
    </w:p>
    <w:p>
      <w:pPr>
        <w:widowControl/>
        <w:tabs>
          <w:tab w:val="left" w:pos="7680"/>
          <w:tab w:val="left" w:pos="8040"/>
        </w:tabs>
        <w:spacing w:line="600" w:lineRule="exact"/>
        <w:ind w:firstLine="140" w:firstLineChars="50"/>
        <w:rPr>
          <w:rFonts w:hint="eastAsia" w:ascii="方正仿宋_GBK" w:hAnsi="华文仿宋" w:eastAsia="方正仿宋_GBK"/>
          <w:color w:val="333333"/>
          <w:sz w:val="28"/>
          <w:szCs w:val="28"/>
        </w:rPr>
      </w:pPr>
      <w:r>
        <w:rPr>
          <w:rFonts w:hint="eastAsia" w:ascii="方正仿宋_GBK" w:eastAsia="方正仿宋_GBK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374650</wp:posOffset>
                </wp:positionV>
                <wp:extent cx="5334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25pt;margin-top:29.5pt;height:0pt;width:420pt;z-index:251661312;mso-width-relative:page;mso-height-relative:page;" filled="f" coordsize="21600,21600" o:gfxdata="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zsdMXVAAAACAEAAA8AAAAAAAAAAQAgAAAAIgAAAGRycy9k&#10;b3ducmV2LnhtbFBLAQIUABQAAAAIAIdO4kBGHroRzAEAAI0DAAAOAAAAAAAAAAEAIAAAACQBAABk&#10;cnMvZTJvRG9jLnhtbFBLBQYAAAAABgAGAFkBAABi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方正仿宋_GBK" w:eastAsia="方正仿宋_GBK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334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5pt;margin-top:7.75pt;height:0pt;width:420pt;z-index:251660288;mso-width-relative:page;mso-height-relative:page;" filled="f" coordsize="21600,21600" o:gfxdata="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xUeizVAAAACAEAAA8AAAAAAAAAAQAgAAAAIgAAAGRycy9k&#10;b3ducmV2LnhtbFBLAQIUABQAAAAIAIdO4kCh91OCzAEAAI0DAAAOAAAAAAAAAAEAIAAAACQBAABk&#10;cnMvZTJvRG9jLnhtbFBLBQYAAAAABgAGAFkBAABi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方正仿宋_GBK" w:eastAsia="方正仿宋_GBK"/>
          <w:color w:val="333333"/>
          <w:sz w:val="28"/>
          <w:szCs w:val="28"/>
        </w:rPr>
        <w:t xml:space="preserve">重庆市社会科学界联合会办公室        </w:t>
      </w:r>
      <w:r>
        <w:rPr>
          <w:rFonts w:hint="eastAsia" w:ascii="方正仿宋_GBK" w:hAnsi="华文仿宋" w:eastAsia="方正仿宋_GBK"/>
          <w:color w:val="333333"/>
          <w:sz w:val="28"/>
          <w:szCs w:val="28"/>
        </w:rPr>
        <w:t xml:space="preserve"> </w:t>
      </w:r>
      <w:r>
        <w:rPr>
          <w:rFonts w:eastAsia="方正仿宋_GBK"/>
          <w:color w:val="333333"/>
          <w:sz w:val="28"/>
          <w:szCs w:val="28"/>
        </w:rPr>
        <w:t>2016</w:t>
      </w:r>
      <w:r>
        <w:rPr>
          <w:rFonts w:hint="eastAsia" w:ascii="方正仿宋_GBK" w:eastAsia="方正仿宋_GBK"/>
          <w:color w:val="333333"/>
          <w:sz w:val="28"/>
          <w:szCs w:val="28"/>
        </w:rPr>
        <w:t>年</w:t>
      </w:r>
      <w:r>
        <w:rPr>
          <w:rFonts w:hint="eastAsia" w:eastAsia="方正仿宋_GBK"/>
          <w:color w:val="333333"/>
          <w:sz w:val="28"/>
          <w:szCs w:val="28"/>
        </w:rPr>
        <w:t>11</w:t>
      </w:r>
      <w:r>
        <w:rPr>
          <w:rFonts w:hint="eastAsia" w:ascii="方正仿宋_GBK" w:eastAsia="方正仿宋_GBK"/>
          <w:color w:val="333333"/>
          <w:sz w:val="28"/>
          <w:szCs w:val="28"/>
        </w:rPr>
        <w:t>月</w:t>
      </w:r>
      <w:r>
        <w:rPr>
          <w:rFonts w:hint="eastAsia" w:eastAsia="方正仿宋_GBK"/>
          <w:color w:val="333333"/>
          <w:sz w:val="28"/>
          <w:szCs w:val="28"/>
        </w:rPr>
        <w:t>24</w:t>
      </w:r>
      <w:r>
        <w:rPr>
          <w:rFonts w:hint="eastAsia" w:ascii="方正仿宋_GBK" w:eastAsia="方正仿宋_GBK"/>
          <w:color w:val="333333"/>
          <w:sz w:val="28"/>
          <w:szCs w:val="28"/>
        </w:rPr>
        <w:t>日</w:t>
      </w:r>
      <w:r>
        <w:rPr>
          <w:rFonts w:hint="eastAsia" w:ascii="方正仿宋_GBK" w:hAnsi="华文仿宋" w:eastAsia="方正仿宋_GBK"/>
          <w:color w:val="333333"/>
          <w:sz w:val="28"/>
          <w:szCs w:val="28"/>
        </w:rPr>
        <w:t>印发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814" w:right="1758" w:bottom="1814" w:left="1758" w:header="1814" w:footer="1814" w:gutter="0"/>
      <w:pgNumType w:fmt="numberInDash" w:start="1"/>
      <w:cols w:space="425" w:num="1"/>
      <w:docGrid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- 7 -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08C5"/>
    <w:rsid w:val="0FC908C5"/>
    <w:rsid w:val="25422886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5">
    <w:name w:val="Default Paragraph Font"/>
    <w:link w:val="6"/>
    <w:semiHidden/>
    <w:qFormat/>
    <w:uiPriority w:val="0"/>
    <w:rPr>
      <w:rFonts w:ascii="Arial" w:hAnsi="Arial" w:cs="Arial"/>
      <w:sz w:val="20"/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 Char Char Char"/>
    <w:basedOn w:val="1"/>
    <w:link w:val="5"/>
    <w:uiPriority w:val="0"/>
    <w:rPr>
      <w:rFonts w:ascii="Arial" w:hAnsi="Arial" w:cs="Arial"/>
      <w:sz w:val="20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2016-11-25T01:07:00Z</dcterms:created>
  <dc:creator>Administrator</dc:creator>
  <cp:lastModifiedBy>Administrator</cp:lastModifiedBy>
  <dcterms:modified xsi:type="dcterms:W3CDTF">2016-11-25T01:07:45Z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