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 w:cs="仿宋_GB2312"/>
          <w:color w:val="333333"/>
          <w:sz w:val="32"/>
          <w:szCs w:val="32"/>
        </w:rPr>
      </w:pPr>
      <w:r>
        <w:rPr>
          <w:rFonts w:hint="eastAsia" w:ascii="方正黑体_GBK" w:eastAsia="方正黑体_GBK" w:cs="仿宋_GB2312"/>
          <w:color w:val="333333"/>
          <w:sz w:val="32"/>
          <w:szCs w:val="32"/>
        </w:rPr>
        <w:t>附件</w:t>
      </w:r>
    </w:p>
    <w:p>
      <w:pPr>
        <w:spacing w:line="600" w:lineRule="exact"/>
        <w:rPr>
          <w:rFonts w:hint="eastAsia" w:ascii="方正仿宋_GBK" w:eastAsia="方正仿宋_GBK" w:cs="仿宋_GB2312"/>
          <w:color w:val="333333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color w:val="333333"/>
          <w:sz w:val="42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333333"/>
          <w:sz w:val="42"/>
          <w:szCs w:val="44"/>
        </w:rPr>
        <w:t>2017年重庆市社会科学规划项目选题指南</w:t>
      </w:r>
      <w:bookmarkEnd w:id="0"/>
    </w:p>
    <w:p>
      <w:pPr>
        <w:autoSpaceDN w:val="0"/>
        <w:spacing w:line="600" w:lineRule="exact"/>
        <w:jc w:val="center"/>
        <w:textAlignment w:val="center"/>
        <w:rPr>
          <w:rFonts w:hint="eastAsia" w:ascii="仿宋_GB2312" w:eastAsia="仿宋_GB2312"/>
          <w:b/>
          <w:color w:val="333333"/>
          <w:sz w:val="32"/>
          <w:szCs w:val="32"/>
        </w:rPr>
      </w:pPr>
    </w:p>
    <w:p>
      <w:pPr>
        <w:autoSpaceDN w:val="0"/>
        <w:spacing w:line="600" w:lineRule="exact"/>
        <w:ind w:firstLine="645"/>
        <w:textAlignment w:val="center"/>
        <w:rPr>
          <w:rFonts w:hint="eastAsia" w:ascii="仿宋_GB2312" w:hAnsi="宋体" w:eastAsia="仿宋_GB2312"/>
          <w:bCs/>
          <w:color w:val="333333"/>
          <w:sz w:val="32"/>
        </w:rPr>
      </w:pPr>
      <w:r>
        <w:rPr>
          <w:rFonts w:hint="eastAsia" w:ascii="方正黑体_GBK" w:eastAsia="方正黑体_GBK"/>
          <w:color w:val="333333"/>
          <w:sz w:val="32"/>
          <w:szCs w:val="32"/>
        </w:rPr>
        <w:t>说明：</w:t>
      </w:r>
      <w:r>
        <w:rPr>
          <w:rFonts w:hint="eastAsia" w:ascii="仿宋_GB2312" w:hAnsi="宋体" w:eastAsia="仿宋_GB2312"/>
          <w:bCs/>
          <w:color w:val="333333"/>
          <w:sz w:val="32"/>
        </w:rPr>
        <w:t xml:space="preserve"> 1.本“选题指南”主要是方向性条目，申请人须选择不同学科的研究角度和侧重点设计具体题目申报。没有明确的研究对象和问题指向的申请不予受理和立项。</w:t>
      </w:r>
    </w:p>
    <w:p>
      <w:pPr>
        <w:autoSpaceDN w:val="0"/>
        <w:spacing w:line="600" w:lineRule="exact"/>
        <w:ind w:firstLine="645"/>
        <w:textAlignment w:val="center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2.申请人可围绕习近平总书记系列重要讲话精神，党的十八大、十八届三、四、五、六中全会精神以及市第五次党代会精神，确定申报题目。</w:t>
      </w:r>
    </w:p>
    <w:p>
      <w:pPr>
        <w:autoSpaceDN w:val="0"/>
        <w:spacing w:line="600" w:lineRule="exact"/>
        <w:ind w:firstLine="645"/>
        <w:textAlignment w:val="center"/>
        <w:rPr>
          <w:rFonts w:hint="eastAsia" w:ascii="仿宋_GB2312" w:hAnsi="ˎ̥" w:eastAsia="仿宋_GB2312" w:cs="宋体"/>
          <w:color w:val="333333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333333"/>
          <w:sz w:val="32"/>
        </w:rPr>
        <w:t>3.</w:t>
      </w:r>
      <w:r>
        <w:rPr>
          <w:rFonts w:hint="eastAsia" w:ascii="仿宋_GB2312" w:hAnsi="ˎ̥" w:eastAsia="仿宋_GB2312" w:cs="宋体"/>
          <w:color w:val="333333"/>
          <w:spacing w:val="-6"/>
          <w:kern w:val="0"/>
          <w:sz w:val="32"/>
          <w:szCs w:val="32"/>
        </w:rPr>
        <w:t>申请人可根据学术积累和研究兴趣，自主选题进行申报。</w:t>
      </w:r>
    </w:p>
    <w:p>
      <w:pPr>
        <w:autoSpaceDN w:val="0"/>
        <w:spacing w:line="600" w:lineRule="exact"/>
        <w:ind w:firstLine="645"/>
        <w:textAlignment w:val="center"/>
        <w:rPr>
          <w:rFonts w:hint="eastAsia" w:ascii="仿宋_GB2312" w:hAnsi="宋体" w:eastAsia="仿宋_GB2312"/>
          <w:bCs/>
          <w:color w:val="333333"/>
          <w:spacing w:val="-6"/>
          <w:sz w:val="32"/>
          <w:szCs w:val="32"/>
        </w:rPr>
      </w:pPr>
      <w:r>
        <w:rPr>
          <w:rFonts w:hint="eastAsia" w:ascii="仿宋_GB2312" w:hAnsi="宋体" w:eastAsia="仿宋_GB2312"/>
          <w:bCs/>
          <w:color w:val="333333"/>
          <w:sz w:val="32"/>
        </w:rPr>
        <w:t>4.申报题目</w:t>
      </w:r>
      <w:r>
        <w:rPr>
          <w:rFonts w:hint="eastAsia" w:ascii="仿宋_GB2312" w:hAnsi="宋体" w:eastAsia="仿宋_GB2312"/>
          <w:bCs/>
          <w:color w:val="333333"/>
          <w:spacing w:val="-6"/>
          <w:sz w:val="32"/>
          <w:szCs w:val="32"/>
        </w:rPr>
        <w:t>的表述应科学、严谨、规范、简明，一般不加副标题。</w:t>
      </w:r>
    </w:p>
    <w:p>
      <w:pPr>
        <w:autoSpaceDN w:val="0"/>
        <w:spacing w:line="240" w:lineRule="exact"/>
        <w:ind w:firstLine="646"/>
        <w:textAlignment w:val="center"/>
        <w:rPr>
          <w:rFonts w:hint="eastAsia" w:ascii="仿宋_GB2312" w:hAnsi="宋体" w:eastAsia="仿宋_GB2312"/>
          <w:bCs/>
          <w:color w:val="333333"/>
          <w:sz w:val="32"/>
        </w:rPr>
      </w:pPr>
    </w:p>
    <w:p>
      <w:pPr>
        <w:spacing w:line="600" w:lineRule="exact"/>
        <w:jc w:val="center"/>
        <w:rPr>
          <w:rFonts w:hint="eastAsia" w:ascii="方正黑体_GBK" w:hAnsi="仿宋" w:eastAsia="方正黑体_GBK"/>
          <w:b/>
          <w:color w:val="333333"/>
          <w:sz w:val="32"/>
          <w:szCs w:val="32"/>
        </w:rPr>
      </w:pPr>
      <w:r>
        <w:rPr>
          <w:rFonts w:hint="eastAsia" w:ascii="方正黑体_GBK" w:hAnsi="仿宋" w:eastAsia="方正黑体_GBK"/>
          <w:b/>
          <w:color w:val="333333"/>
          <w:sz w:val="32"/>
          <w:szCs w:val="32"/>
        </w:rPr>
        <w:t>重点选题方向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1.习近平总书记强国观研究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2.习近平城市治理思想研究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3.以人民为中心的发展思想研究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4.重庆市推进全面从严治党研究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5.新常态下重庆经济发展动力研究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6.依规治党与依宪治国的关系研究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7.重庆建设西部创新中心研究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8.中国（重庆）自由贸易试验区相关问题研究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9.军民融合创新体制研究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10.重庆高校“双一流”建设研究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11.巴渝文献总目研究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12.外国语言推广及汉语国际化研究</w:t>
      </w:r>
    </w:p>
    <w:p>
      <w:pPr>
        <w:autoSpaceDN w:val="0"/>
        <w:spacing w:line="510" w:lineRule="exact"/>
        <w:ind w:firstLine="646"/>
        <w:textAlignment w:val="center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jc w:val="center"/>
        <w:rPr>
          <w:rFonts w:hint="eastAsia" w:ascii="方正黑体_GBK" w:hAnsi="仿宋" w:eastAsia="方正黑体_GBK"/>
          <w:b/>
          <w:color w:val="333333"/>
          <w:sz w:val="32"/>
          <w:szCs w:val="32"/>
        </w:rPr>
      </w:pPr>
      <w:r>
        <w:rPr>
          <w:rFonts w:hint="eastAsia" w:ascii="方正黑体_GBK" w:hAnsi="仿宋" w:eastAsia="方正黑体_GBK"/>
          <w:b/>
          <w:color w:val="333333"/>
          <w:sz w:val="32"/>
          <w:szCs w:val="32"/>
        </w:rPr>
        <w:t>一般选题方向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13.党内政治文化建设研究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14.新形势下高校思想政治理论教育创新研究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15.青少年社会主义核心价值观培育研究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16.“两学一做”学习教育常态化制度化研究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17.增强党员干部“四个意识”长效机制研究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18.国有企业发挥党组织领导核心和政治核心作用研究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19.中国外交话语的观念演进与实践研究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20.“亲”“清”政商关系研究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21.重庆中国特色新型智库建设研究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22.网络空间的意识形态安全研究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23.五大功能区域协调发展研究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24.重庆国家中心城市建设研究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25.重庆生态安全研究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26.重庆在“一带一路”和长江经济带战略中支撑能力研究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27.重庆功能性金融中心研究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28.重庆开放型经济研究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29.重庆内陆开放高地战略研究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30.重庆建设长江上游地区经济中心研究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31.重庆自主创新能力研究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32.重庆区域发展战略演变研究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33.重庆国家自主创新示范区建设研究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34.重庆现代制造业基地研究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35.重庆扩大有效需求研究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36.重庆互联网经济高地建设研究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37.重庆战略性支柱产业培育机制研究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38.创新驱动与经济增长关系研究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39.长江经济带建设与重庆发展研究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40.重庆市金融扶贫研究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41.重庆生产性服务业与制造业融合发展研究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42.新兴金融领域风险防控研究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43.重庆构建内陆开放型经济新体制研究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44.中新（重庆）自贸区建设研究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45.中新（重庆）互联互通背景下多式联运研究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46.中国（重庆）自由贸易试验区相关问题研究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47.重庆国有企业混合所有制改革研究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48.重庆大都市区一体化发展土地资源优化配置研究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49.重庆跨境电子商务相关问题研究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50.重庆智慧港口建设研究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51.重庆农业供给侧改革研究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52.重庆农村地区发展动力研究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53.重庆农业劳动力问题研究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54.重庆农村电子商务研究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55.重庆众创空间发展研究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56.重庆城市交通拥堵治理研究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57.国有企业境外投资风险防范研究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58.重庆市国有土地有偿使用问题研究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59.重庆市物业服务研究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60.“一带一路”战略下重庆跨境物流研究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61.重庆健康城市发展路径研究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62.重庆美丽山水城市建设研究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63.重庆创新型企业可持续发展研究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64.山地型海绵城市建设研究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65.重庆城市物流配送体系研究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66.重庆市物流资源动员能力研究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67.高速铁路对重庆沿线经济社会发展研究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68.重庆城际铁路运营研究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69.国有资本监管体制研究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70.重庆市分级诊疗研究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71.重庆民营企业创新发展研究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72.重庆空壳企业、僵尸企业退出机制研究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73.构建开放协同的科技创新体制研究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74.“万开云”一体化协同发展研究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75.重庆一体化通关体系构建研究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76.重庆生态文明建设研究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77.精准扶贫目标下社会保障机制研究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78.重庆五大功能区域之间人口流动研究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79.重大决策社会稳定风险评估机制研究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80.渝东南生态经济走廊建设研究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81.大数据背景下的社会治理创新研究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82.重庆社会保险管理服务机制研究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83.重庆农村社区治理创新研究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84.全面两孩政策对重庆经济社会发展的影响研究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85.重庆“多规合一”研究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86.中华优秀传统文化的当代价值研究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87.重庆特色文化研究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88.重庆儿童事业发展研究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89.重庆多层次养老服务体系研究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90.重庆公共安全风险防控研究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91.成渝城市群协同发展研究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92.重庆信用服务业发展研究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93.重庆健康型环境建设研究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94.信访与其他纠纷解决方式衔接研究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95.汉藏文化交流研究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96.重庆中小学校园暴力研究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97.重庆市学校体育设施社会开放研究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98.法治经济基本问题研究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99.全面深化改革背景下政府与市场关系法治化研究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100.云平台专利执法问题研究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101.《契税法》立法研究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102.英国“脱欧”对中英双边法律制度的影响研究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103.“一带一路”战略下国际商事争端解决机制研究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104.“一带一路”战略下东盟共同体的法治化研究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105.中国遗产管理法律制度研究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106.电子支付监管法律制度研究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107.网络空间法治问题研究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108.无人机应用法制化研究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109.煽动性言论的刑法规制研究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110.重庆城市形象跨文化传播研究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111.西方主流媒体涉渝报道舆情研究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112.“互联网+红色文化”的传播研究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113.英语世界的中国广告文化研究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114.重庆学前教育研究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115.重庆义务教育均衡发展研究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116.重庆现代职业教育研究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117.重庆民办教育研究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118.中外合作办学问题研究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119.中医人才培养研究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120.人才培养与校企合作研究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121.教育精准扶贫研究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122.重庆地方党组织重大历史节点研究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123.红军在重庆的历史资料整理与研究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124.民主革命时期重庆武装斗争资料整理与研究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125.重庆国有企业改革历程及经验研究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126.峡江地区与川西地区先秦时期考古学研究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127.近代重庆海关档案整理与研究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128.现象学的当代发展趋势研究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129.生命伦理学问题域的哲学基础研究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130.文化记忆前沿问题研究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131.中共红色口译史研究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132.《红楼梦》话语翻译与人物形象构建研究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133.川渝地区农民写作现状研究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134.中共中央南方局与国统区文学研究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135.英国古英语文学传统在文艺复兴时期的继承研究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136.“一带一路”背景下重庆“走出去”企业语言服务研究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137.认知语言学理论的本土化研究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138.后现代哲学视野下的体认语言学研究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139.中国政治话语的翻译与传播研究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140.民族音乐在重庆乡土文化重建中的作用研究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141.重庆特色手工艺培育研究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142.巴渝传统建筑研究</w:t>
      </w:r>
    </w:p>
    <w:p>
      <w:pPr>
        <w:spacing w:line="51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143.手机审美文化研究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092B"/>
    <w:rsid w:val="25422886"/>
    <w:rsid w:val="53164398"/>
    <w:rsid w:val="75F20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2017-06-27T01:33:00Z</dcterms:created>
  <dc:creator>马莉</dc:creator>
  <cp:lastModifiedBy>马莉</cp:lastModifiedBy>
  <dcterms:modified xsi:type="dcterms:W3CDTF">2017-06-27T01:34:57Z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