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  <w:shd w:val="clear" w:color="auto" w:fill="FFFFFF"/>
        </w:rPr>
        <w:t>《重庆市重大决策咨询研究课题管理办法》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Chars="100" w:firstLine="360"/>
        <w:jc w:val="center"/>
        <w:textAlignment w:val="baselin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  <w:shd w:val="clear" w:color="auto" w:fill="FFFFFF"/>
        </w:rPr>
        <w:t>政策解读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2023年9月30日，市政府办公厅印发《重庆市重大决策咨询研究课题管理办法》（以下简称《办法》），对重庆市重大决策咨询研究课题的类型类别、申报立项、过程管理和经费使用等进行了明确，以进一步推动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重庆市重大决策咨询研究课题管理科学化、规范化和制度化，提高课题研究质量和服务决策水平。《办法》详见</w:t>
      </w:r>
      <w:hyperlink r:id="rId4" w:history="1">
        <w:r>
          <w:rPr>
            <w:rStyle w:val="a4"/>
            <w:rFonts w:ascii="仿宋" w:eastAsia="仿宋" w:hAnsi="仿宋" w:hint="eastAsia"/>
            <w:color w:val="333333"/>
            <w:sz w:val="32"/>
            <w:szCs w:val="32"/>
          </w:rPr>
          <w:t>https://www.cq.gov.cn/zwgk/zfxxgkml/szfwj/xzgfxwj/szfbgt/202310/t20231018_12441859.html</w:t>
        </w:r>
      </w:hyperlink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Style w:val="a5"/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一、修订背景和依据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近年来，国家相继出台《国务院关于优化科研管理提升科研绩效若干措施的通知》（国发〔2018〕25号）、《关于改革完善中央财政科研经费管理的若干意见》（国办发〔2021〕32号）、《关于加强科技伦理治理的意见》（中办发〔2022〕19号）等系列改革文件，对课题管理提出了新要求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原《办法》（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渝办发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〔2009〕342号）实施14年，部分条款已不适应课题管理和决策服务的新形势，市委巡视组也对原《办法》提出了修订要求。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重庆社会科学院（重庆市人民政府发展研究中心）组织工作专班，赴上海、广东、云南、湖南、广西等地调研，学习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借鉴类似课题管理先进经验，结合实际情况，对原《办法》进行了修订。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Style w:val="a5"/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二、主要内容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《办法》分为总则、课题立项、过程管理、经费管理、附则共五章十九条，对课题管理的主要环节进行了明确。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Style w:val="a5"/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（一）课题类型类别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《办法》明确重庆市重大决策咨询研究课题设立公开招标课题、委托研究课题和追加立项课题三类。公开招标课题下设重大项目、重点项目，委托研究课题和追加立项课题下设重大项目、重点项目和一般项目。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Style w:val="a5"/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（二）课题管理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《办法》明确重庆市重大决策咨询研究课题是市政府设立的省部级课题，由市政府发展研究中心组织实施，实行市政府发展研究中心、各科研单位、项目负责人三级管理。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Style w:val="a5"/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（三）课题终止和撤项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《办法》明确课题终止和撤项包括以下情形。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1.课题终止包括：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（1）因课题承担人个人原因，不能继续开展课题研究的；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（2）其他需要终止的情形。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2.课题撤项包括以下情形：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（1）公开招标课题研究成果不符合《招标公告》，经修改调整后仍不符合课题研究要求的；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（2）延期后仍不能按期结题的；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（3）剽窃他人研究成果等违背科研诚信行为的；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（4）严重违反财务制度的；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（5）其他应当予以撤销的情形。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Style w:val="a5"/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（四）课题承担人义务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《办法》明确课题承担人义务具体包括应按要求提交《决策建议》并遵守保密规定。课题内容需要保密的，课题承担人应当遵守保密要求，不得以公开发表论文、出版著作、讲学、互联网上发布相关信息等方式向外披露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Style w:val="a5"/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（五）课题研究经费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《办法》明确课题研究经费一次核定，分期或一次拨付，包干使用，超支不补。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课题承担单位应加强研究经费管理，严格执行国家和本市有关法律、法规及相关财务制度规定。课题经费实行专款专用。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Style w:val="a5"/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三、新旧办法的差异对比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主要体现在以下三个方面：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在课题立项方面，对公开招标课题、委托研究课题、追加立项课题三类课题的立项程序进行了规定。与原办法相比，公开招标课题细化了立项的具体程序，增加了自动流标的情形；委托研究课题增加了预立项的方式。同时，明确了课题承担人的义务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2.在研究过程管理方面，包括课题开题、课题结题、成果归档、课题终止、课题撤项五个方面的内容。与原办法相比，简化了课题管理程序，更强调目标导向，增加了课题终止、课题撤项的情况，课题结题增加了免予鉴定的情形。</w:t>
      </w:r>
    </w:p>
    <w:p w:rsidR="000F39C2" w:rsidRDefault="000F39C2" w:rsidP="000F39C2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在课题经费管理方面，包括经费来源、使用范围、经费核拨、经费使用要求四个方面的内容。与原办法相比，“经费核拨”将“招标课题经费分三次拨付”修改为“分两次拨付”，将“委托课题一次性拨付”修改为“委托研究课题、追加立项课题经费一次性拨付”；课题经费的使用按照国家和本市有关制度规定执行，实行专款专用。</w:t>
      </w:r>
    </w:p>
    <w:p w:rsidR="002F2BED" w:rsidRPr="000F39C2" w:rsidRDefault="002F2BED"/>
    <w:sectPr w:rsidR="002F2BED" w:rsidRPr="000F3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10"/>
    <w:rsid w:val="000F39C2"/>
    <w:rsid w:val="002F2BED"/>
    <w:rsid w:val="00D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CE46"/>
  <w15:chartTrackingRefBased/>
  <w15:docId w15:val="{909E5F8C-FD35-4B4F-84C9-C8063BB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39C2"/>
    <w:rPr>
      <w:color w:val="0000FF"/>
      <w:u w:val="single"/>
    </w:rPr>
  </w:style>
  <w:style w:type="character" w:styleId="a5">
    <w:name w:val="Strong"/>
    <w:basedOn w:val="a0"/>
    <w:uiPriority w:val="22"/>
    <w:qFormat/>
    <w:rsid w:val="000F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q.gov.cn/zwgk/zfxxgkml/szfwj/xzgfxwj/szfbgt/202310/t20231018_1244185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2023-10-20T03:32:00Z</dcterms:created>
  <dcterms:modified xsi:type="dcterms:W3CDTF">2023-10-20T03:33:00Z</dcterms:modified>
</cp:coreProperties>
</file>