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780" w:rsidRPr="00E233AF" w:rsidRDefault="00DD0780" w:rsidP="00DD0780">
      <w:pPr>
        <w:spacing w:line="600" w:lineRule="exact"/>
        <w:rPr>
          <w:rFonts w:ascii="方正黑体_GBK" w:eastAsia="方正黑体_GBK" w:cs="仿宋_GB2312" w:hint="eastAsia"/>
          <w:color w:val="333333"/>
          <w:sz w:val="32"/>
          <w:szCs w:val="32"/>
        </w:rPr>
      </w:pPr>
      <w:r w:rsidRPr="00E233AF">
        <w:rPr>
          <w:rFonts w:ascii="方正黑体_GBK" w:eastAsia="方正黑体_GBK" w:cs="仿宋_GB2312" w:hint="eastAsia"/>
          <w:color w:val="333333"/>
          <w:sz w:val="32"/>
          <w:szCs w:val="32"/>
        </w:rPr>
        <w:t>附件</w:t>
      </w:r>
    </w:p>
    <w:p w:rsidR="00DD0780" w:rsidRPr="006403DA" w:rsidRDefault="00DD0780" w:rsidP="00DD0780">
      <w:pPr>
        <w:spacing w:line="600" w:lineRule="exact"/>
        <w:jc w:val="center"/>
        <w:rPr>
          <w:rFonts w:ascii="方正小标宋_GBK" w:eastAsia="方正小标宋_GBK" w:hint="eastAsia"/>
          <w:b/>
          <w:color w:val="333333"/>
          <w:sz w:val="44"/>
          <w:szCs w:val="44"/>
        </w:rPr>
      </w:pPr>
      <w:r w:rsidRPr="006403DA">
        <w:rPr>
          <w:rFonts w:ascii="方正小标宋_GBK" w:eastAsia="方正小标宋_GBK" w:hint="eastAsia"/>
          <w:b/>
          <w:color w:val="333333"/>
          <w:sz w:val="44"/>
          <w:szCs w:val="44"/>
        </w:rPr>
        <w:t>“研究阐释党的十九大精神”选题指南</w:t>
      </w:r>
    </w:p>
    <w:p w:rsidR="00DD0780" w:rsidRPr="006403DA" w:rsidRDefault="00DD0780" w:rsidP="00DD0780">
      <w:pPr>
        <w:spacing w:line="600" w:lineRule="exact"/>
        <w:jc w:val="center"/>
        <w:rPr>
          <w:rFonts w:ascii="楷体" w:eastAsia="楷体" w:hAnsi="楷体" w:hint="eastAsia"/>
          <w:color w:val="333333"/>
          <w:sz w:val="32"/>
          <w:szCs w:val="32"/>
        </w:rPr>
      </w:pPr>
      <w:r w:rsidRPr="006403DA">
        <w:rPr>
          <w:rFonts w:ascii="楷体" w:eastAsia="楷体" w:hAnsi="楷体" w:hint="eastAsia"/>
          <w:color w:val="333333"/>
          <w:sz w:val="32"/>
          <w:szCs w:val="32"/>
        </w:rPr>
        <w:t>（此为条目性指南，申请人可据此拟定具体题目进行申报）</w:t>
      </w:r>
    </w:p>
    <w:p w:rsidR="00DD0780" w:rsidRPr="00A27E2C" w:rsidRDefault="00DD0780" w:rsidP="00DD0780">
      <w:pPr>
        <w:spacing w:line="440" w:lineRule="exact"/>
        <w:rPr>
          <w:rFonts w:ascii="仿宋" w:eastAsia="仿宋" w:hAnsi="仿宋" w:hint="eastAsia"/>
          <w:color w:val="333333"/>
          <w:sz w:val="32"/>
          <w:szCs w:val="32"/>
        </w:rPr>
      </w:pPr>
    </w:p>
    <w:p w:rsidR="00DD0780" w:rsidRPr="006403DA" w:rsidRDefault="00DD0780" w:rsidP="00DD0780">
      <w:pPr>
        <w:widowControl/>
        <w:spacing w:line="520" w:lineRule="exact"/>
        <w:ind w:firstLineChars="200" w:firstLine="640"/>
        <w:rPr>
          <w:rFonts w:ascii="仿宋_GB2312" w:eastAsia="仿宋_GB2312" w:hAnsi="宋体" w:cs="宋体" w:hint="eastAsia"/>
          <w:color w:val="333333"/>
          <w:kern w:val="0"/>
          <w:sz w:val="32"/>
          <w:szCs w:val="32"/>
        </w:rPr>
      </w:pPr>
      <w:r w:rsidRPr="006403DA">
        <w:rPr>
          <w:rFonts w:ascii="仿宋_GB2312" w:eastAsia="仿宋_GB2312" w:hAnsi="宋体" w:cs="宋体" w:hint="eastAsia"/>
          <w:color w:val="333333"/>
          <w:kern w:val="0"/>
          <w:sz w:val="32"/>
          <w:szCs w:val="32"/>
        </w:rPr>
        <w:t>1.习近平新时代中国特色社会主义思想研究</w:t>
      </w:r>
    </w:p>
    <w:p w:rsidR="00DD0780" w:rsidRPr="006403DA" w:rsidRDefault="00DD0780" w:rsidP="00DD0780">
      <w:pPr>
        <w:widowControl/>
        <w:spacing w:line="520" w:lineRule="exact"/>
        <w:ind w:firstLineChars="200" w:firstLine="640"/>
        <w:rPr>
          <w:rFonts w:ascii="仿宋_GB2312" w:eastAsia="仿宋_GB2312" w:hAnsi="宋体" w:cs="宋体" w:hint="eastAsia"/>
          <w:color w:val="333333"/>
          <w:kern w:val="0"/>
          <w:sz w:val="32"/>
          <w:szCs w:val="32"/>
        </w:rPr>
      </w:pPr>
      <w:r w:rsidRPr="006403DA">
        <w:rPr>
          <w:rFonts w:ascii="仿宋_GB2312" w:eastAsia="仿宋_GB2312" w:hAnsi="宋体" w:cs="宋体" w:hint="eastAsia"/>
          <w:color w:val="333333"/>
          <w:kern w:val="0"/>
          <w:sz w:val="32"/>
          <w:szCs w:val="32"/>
        </w:rPr>
        <w:t>2.习近平新时代中国特色社会主义思想对发展当代中国马克思主义的历史性贡献研究</w:t>
      </w:r>
    </w:p>
    <w:p w:rsidR="00DD0780" w:rsidRPr="006403DA" w:rsidRDefault="00DD0780" w:rsidP="00DD0780">
      <w:pPr>
        <w:widowControl/>
        <w:spacing w:line="520" w:lineRule="exact"/>
        <w:ind w:firstLineChars="200" w:firstLine="640"/>
        <w:rPr>
          <w:rFonts w:ascii="仿宋_GB2312" w:eastAsia="仿宋_GB2312" w:hAnsi="宋体" w:cs="宋体" w:hint="eastAsia"/>
          <w:color w:val="333333"/>
          <w:kern w:val="0"/>
          <w:sz w:val="32"/>
          <w:szCs w:val="32"/>
        </w:rPr>
      </w:pPr>
      <w:r w:rsidRPr="006403DA">
        <w:rPr>
          <w:rFonts w:ascii="仿宋_GB2312" w:eastAsia="仿宋_GB2312" w:hAnsi="宋体" w:cs="宋体" w:hint="eastAsia"/>
          <w:color w:val="333333"/>
          <w:kern w:val="0"/>
          <w:sz w:val="32"/>
          <w:szCs w:val="32"/>
        </w:rPr>
        <w:t>3.习近平新时代中国特色社会主义思想武装全党的创新路径研究</w:t>
      </w:r>
    </w:p>
    <w:p w:rsidR="00DD0780" w:rsidRPr="006403DA" w:rsidRDefault="00DD0780" w:rsidP="00DD0780">
      <w:pPr>
        <w:spacing w:line="520" w:lineRule="exact"/>
        <w:ind w:firstLineChars="200" w:firstLine="640"/>
        <w:rPr>
          <w:rFonts w:ascii="仿宋_GB2312" w:eastAsia="仿宋_GB2312" w:hAnsi="宋体" w:hint="eastAsia"/>
          <w:color w:val="333333"/>
          <w:sz w:val="32"/>
          <w:szCs w:val="32"/>
        </w:rPr>
      </w:pPr>
      <w:r w:rsidRPr="006403DA">
        <w:rPr>
          <w:rFonts w:ascii="仿宋_GB2312" w:eastAsia="仿宋_GB2312" w:hAnsi="宋体" w:hint="eastAsia"/>
          <w:color w:val="333333"/>
          <w:sz w:val="32"/>
          <w:szCs w:val="32"/>
        </w:rPr>
        <w:t>4.从社会主义革命新时代到中国特色社会主义新时代的历史意蕴与世界意义研究</w:t>
      </w:r>
    </w:p>
    <w:p w:rsidR="00DD0780" w:rsidRPr="006403DA" w:rsidRDefault="00DD0780" w:rsidP="00DD0780">
      <w:pPr>
        <w:widowControl/>
        <w:spacing w:line="520" w:lineRule="exact"/>
        <w:ind w:firstLineChars="200" w:firstLine="640"/>
        <w:rPr>
          <w:rFonts w:ascii="仿宋_GB2312" w:eastAsia="仿宋_GB2312" w:hAnsi="宋体" w:cs="宋体" w:hint="eastAsia"/>
          <w:color w:val="333333"/>
          <w:kern w:val="0"/>
          <w:sz w:val="32"/>
          <w:szCs w:val="32"/>
        </w:rPr>
      </w:pPr>
      <w:r w:rsidRPr="006403DA">
        <w:rPr>
          <w:rFonts w:ascii="仿宋_GB2312" w:eastAsia="仿宋_GB2312" w:hAnsi="宋体" w:cs="宋体" w:hint="eastAsia"/>
          <w:color w:val="333333"/>
          <w:kern w:val="0"/>
          <w:sz w:val="32"/>
          <w:szCs w:val="32"/>
        </w:rPr>
        <w:t>5.新时代坚持和发展中国特色社会主义的基本方略研究</w:t>
      </w:r>
    </w:p>
    <w:p w:rsidR="00DD0780" w:rsidRPr="006403DA" w:rsidRDefault="00DD0780" w:rsidP="00DD0780">
      <w:pPr>
        <w:widowControl/>
        <w:spacing w:line="520" w:lineRule="exact"/>
        <w:ind w:firstLineChars="200" w:firstLine="640"/>
        <w:rPr>
          <w:rFonts w:ascii="仿宋_GB2312" w:eastAsia="仿宋_GB2312" w:hAnsi="宋体" w:hint="eastAsia"/>
          <w:color w:val="333333"/>
          <w:sz w:val="32"/>
          <w:szCs w:val="32"/>
        </w:rPr>
      </w:pPr>
      <w:r w:rsidRPr="006403DA">
        <w:rPr>
          <w:rFonts w:ascii="仿宋_GB2312" w:eastAsia="仿宋_GB2312" w:hAnsi="宋体" w:hint="eastAsia"/>
          <w:color w:val="333333"/>
          <w:sz w:val="32"/>
          <w:szCs w:val="32"/>
        </w:rPr>
        <w:t>6.“四个伟大”与新时代党的历史使命研究</w:t>
      </w:r>
    </w:p>
    <w:p w:rsidR="00DD0780" w:rsidRPr="006403DA" w:rsidRDefault="00DD0780" w:rsidP="00DD0780">
      <w:pPr>
        <w:spacing w:line="520" w:lineRule="exact"/>
        <w:ind w:firstLineChars="200" w:firstLine="640"/>
        <w:rPr>
          <w:rFonts w:ascii="仿宋_GB2312" w:eastAsia="仿宋_GB2312" w:hAnsi="宋体" w:hint="eastAsia"/>
          <w:color w:val="333333"/>
          <w:sz w:val="32"/>
          <w:szCs w:val="32"/>
        </w:rPr>
      </w:pPr>
      <w:r w:rsidRPr="006403DA">
        <w:rPr>
          <w:rFonts w:ascii="仿宋_GB2312" w:eastAsia="仿宋_GB2312" w:hAnsi="宋体" w:hint="eastAsia"/>
          <w:color w:val="333333"/>
          <w:sz w:val="32"/>
          <w:szCs w:val="32"/>
        </w:rPr>
        <w:t>7.我国社会主要矛盾转化的理论价值和实践意义研究</w:t>
      </w:r>
    </w:p>
    <w:p w:rsidR="00DD0780" w:rsidRPr="006403DA" w:rsidRDefault="00DD0780" w:rsidP="00DD0780">
      <w:pPr>
        <w:spacing w:line="520" w:lineRule="exact"/>
        <w:ind w:firstLineChars="200" w:firstLine="640"/>
        <w:rPr>
          <w:rFonts w:ascii="仿宋_GB2312" w:eastAsia="仿宋_GB2312" w:hAnsi="宋体" w:hint="eastAsia"/>
          <w:color w:val="333333"/>
          <w:sz w:val="32"/>
          <w:szCs w:val="32"/>
        </w:rPr>
      </w:pPr>
      <w:r w:rsidRPr="006403DA">
        <w:rPr>
          <w:rFonts w:ascii="仿宋_GB2312" w:eastAsia="仿宋_GB2312" w:hAnsi="宋体" w:hint="eastAsia"/>
          <w:color w:val="333333"/>
          <w:sz w:val="32"/>
          <w:szCs w:val="32"/>
        </w:rPr>
        <w:t>8.“新两步走”战略安排研究</w:t>
      </w:r>
    </w:p>
    <w:p w:rsidR="00DD0780" w:rsidRPr="006403DA" w:rsidRDefault="00DD0780" w:rsidP="00DD0780">
      <w:pPr>
        <w:widowControl/>
        <w:spacing w:line="520" w:lineRule="exact"/>
        <w:ind w:firstLineChars="200" w:firstLine="640"/>
        <w:rPr>
          <w:rFonts w:ascii="仿宋_GB2312" w:eastAsia="仿宋_GB2312" w:hAnsi="宋体" w:cs="宋体" w:hint="eastAsia"/>
          <w:color w:val="333333"/>
          <w:kern w:val="0"/>
          <w:sz w:val="32"/>
          <w:szCs w:val="32"/>
        </w:rPr>
      </w:pPr>
      <w:r w:rsidRPr="006403DA">
        <w:rPr>
          <w:rFonts w:ascii="仿宋_GB2312" w:eastAsia="仿宋_GB2312" w:hAnsi="宋体" w:cs="宋体" w:hint="eastAsia"/>
          <w:color w:val="333333"/>
          <w:kern w:val="0"/>
          <w:sz w:val="32"/>
          <w:szCs w:val="32"/>
        </w:rPr>
        <w:t>9.新修订的《中国共产党章程》研究</w:t>
      </w:r>
    </w:p>
    <w:p w:rsidR="00DD0780" w:rsidRPr="006403DA" w:rsidRDefault="00DD0780" w:rsidP="00DD0780">
      <w:pPr>
        <w:widowControl/>
        <w:spacing w:line="520" w:lineRule="exact"/>
        <w:ind w:firstLineChars="200" w:firstLine="640"/>
        <w:rPr>
          <w:rFonts w:ascii="仿宋_GB2312" w:eastAsia="仿宋_GB2312" w:hAnsi="宋体" w:cs="宋体" w:hint="eastAsia"/>
          <w:color w:val="333333"/>
          <w:kern w:val="0"/>
          <w:sz w:val="32"/>
          <w:szCs w:val="32"/>
        </w:rPr>
      </w:pPr>
      <w:r w:rsidRPr="006403DA">
        <w:rPr>
          <w:rFonts w:ascii="仿宋_GB2312" w:eastAsia="仿宋_GB2312" w:hAnsi="宋体" w:cs="宋体" w:hint="eastAsia"/>
          <w:color w:val="333333"/>
          <w:kern w:val="0"/>
          <w:sz w:val="32"/>
          <w:szCs w:val="32"/>
        </w:rPr>
        <w:t>10.党的根本性建设与基础性建设研究</w:t>
      </w:r>
    </w:p>
    <w:p w:rsidR="00DD0780" w:rsidRPr="006403DA" w:rsidRDefault="00DD0780" w:rsidP="00DD0780">
      <w:pPr>
        <w:widowControl/>
        <w:spacing w:line="520" w:lineRule="exact"/>
        <w:ind w:firstLineChars="200" w:firstLine="640"/>
        <w:rPr>
          <w:rFonts w:ascii="仿宋_GB2312" w:eastAsia="仿宋_GB2312" w:hAnsi="宋体" w:cs="宋体" w:hint="eastAsia"/>
          <w:color w:val="333333"/>
          <w:kern w:val="0"/>
          <w:sz w:val="32"/>
          <w:szCs w:val="32"/>
        </w:rPr>
      </w:pPr>
      <w:r w:rsidRPr="006403DA">
        <w:rPr>
          <w:rFonts w:ascii="仿宋_GB2312" w:eastAsia="仿宋_GB2312" w:hAnsi="宋体" w:cs="宋体" w:hint="eastAsia"/>
          <w:color w:val="333333"/>
          <w:kern w:val="0"/>
          <w:sz w:val="32"/>
          <w:szCs w:val="32"/>
        </w:rPr>
        <w:t>11.中国特色社会主义政治经济学的方法论研究</w:t>
      </w:r>
    </w:p>
    <w:p w:rsidR="00DD0780" w:rsidRPr="006403DA" w:rsidRDefault="00DD0780" w:rsidP="00DD0780">
      <w:pPr>
        <w:widowControl/>
        <w:spacing w:line="520" w:lineRule="exact"/>
        <w:ind w:firstLineChars="200" w:firstLine="640"/>
        <w:rPr>
          <w:rFonts w:ascii="仿宋_GB2312" w:eastAsia="仿宋_GB2312" w:hAnsi="宋体" w:cs="宋体" w:hint="eastAsia"/>
          <w:color w:val="333333"/>
          <w:kern w:val="0"/>
          <w:sz w:val="32"/>
          <w:szCs w:val="32"/>
        </w:rPr>
      </w:pPr>
      <w:r w:rsidRPr="006403DA">
        <w:rPr>
          <w:rFonts w:ascii="仿宋_GB2312" w:eastAsia="仿宋_GB2312" w:hAnsi="宋体" w:cs="宋体" w:hint="eastAsia"/>
          <w:color w:val="333333"/>
          <w:kern w:val="0"/>
          <w:sz w:val="32"/>
          <w:szCs w:val="32"/>
        </w:rPr>
        <w:t>12.以人民为中心的乡村振兴战略研究</w:t>
      </w:r>
    </w:p>
    <w:p w:rsidR="00DD0780" w:rsidRPr="006403DA" w:rsidRDefault="00DD0780" w:rsidP="00DD0780">
      <w:pPr>
        <w:spacing w:line="520" w:lineRule="exact"/>
        <w:ind w:firstLineChars="200" w:firstLine="640"/>
        <w:rPr>
          <w:rFonts w:ascii="仿宋_GB2312" w:eastAsia="仿宋_GB2312" w:hAnsi="宋体" w:hint="eastAsia"/>
          <w:color w:val="333333"/>
          <w:sz w:val="32"/>
          <w:szCs w:val="32"/>
        </w:rPr>
      </w:pPr>
      <w:r w:rsidRPr="006403DA">
        <w:rPr>
          <w:rFonts w:ascii="仿宋_GB2312" w:eastAsia="仿宋_GB2312" w:hAnsi="宋体" w:hint="eastAsia"/>
          <w:color w:val="333333"/>
          <w:sz w:val="32"/>
          <w:szCs w:val="32"/>
        </w:rPr>
        <w:t>13.着力解决不平衡不充分发展问题研究</w:t>
      </w:r>
    </w:p>
    <w:p w:rsidR="00DD0780" w:rsidRPr="006403DA" w:rsidRDefault="00DD0780" w:rsidP="00DD0780">
      <w:pPr>
        <w:spacing w:line="520" w:lineRule="exact"/>
        <w:ind w:firstLineChars="200" w:firstLine="640"/>
        <w:rPr>
          <w:rFonts w:ascii="仿宋_GB2312" w:eastAsia="仿宋_GB2312" w:hAnsi="宋体" w:hint="eastAsia"/>
          <w:color w:val="333333"/>
          <w:sz w:val="32"/>
          <w:szCs w:val="32"/>
        </w:rPr>
      </w:pPr>
      <w:r w:rsidRPr="006403DA">
        <w:rPr>
          <w:rFonts w:ascii="仿宋_GB2312" w:eastAsia="仿宋_GB2312" w:hAnsi="宋体" w:hint="eastAsia"/>
          <w:color w:val="333333"/>
          <w:sz w:val="32"/>
          <w:szCs w:val="32"/>
        </w:rPr>
        <w:t>14.新发展理念与现代化经济体系构建研究</w:t>
      </w:r>
    </w:p>
    <w:p w:rsidR="00DD0780" w:rsidRPr="006403DA" w:rsidRDefault="00DD0780" w:rsidP="00DD0780">
      <w:pPr>
        <w:spacing w:line="520" w:lineRule="exact"/>
        <w:ind w:firstLineChars="200" w:firstLine="640"/>
        <w:rPr>
          <w:rFonts w:ascii="仿宋_GB2312" w:eastAsia="仿宋_GB2312" w:hAnsi="宋体" w:hint="eastAsia"/>
          <w:color w:val="333333"/>
          <w:sz w:val="32"/>
          <w:szCs w:val="32"/>
        </w:rPr>
      </w:pPr>
      <w:r w:rsidRPr="006403DA">
        <w:rPr>
          <w:rFonts w:ascii="仿宋_GB2312" w:eastAsia="仿宋_GB2312" w:hAnsi="宋体" w:hint="eastAsia"/>
          <w:color w:val="333333"/>
          <w:sz w:val="32"/>
          <w:szCs w:val="32"/>
        </w:rPr>
        <w:t>15.构建现代农业产业体系、生产体系、经营体系研究</w:t>
      </w:r>
    </w:p>
    <w:p w:rsidR="00DD0780" w:rsidRPr="006403DA" w:rsidRDefault="00DD0780" w:rsidP="00DD0780">
      <w:pPr>
        <w:spacing w:line="520" w:lineRule="exact"/>
        <w:ind w:firstLineChars="200" w:firstLine="640"/>
        <w:rPr>
          <w:rFonts w:ascii="仿宋_GB2312" w:eastAsia="仿宋_GB2312" w:hAnsi="宋体" w:hint="eastAsia"/>
          <w:color w:val="333333"/>
          <w:sz w:val="32"/>
          <w:szCs w:val="32"/>
        </w:rPr>
      </w:pPr>
      <w:r w:rsidRPr="006403DA">
        <w:rPr>
          <w:rFonts w:ascii="仿宋_GB2312" w:eastAsia="仿宋_GB2312" w:hAnsi="宋体" w:hint="eastAsia"/>
          <w:color w:val="333333"/>
          <w:sz w:val="32"/>
          <w:szCs w:val="32"/>
        </w:rPr>
        <w:t>16.“四个自信”研究</w:t>
      </w:r>
    </w:p>
    <w:p w:rsidR="00DD0780" w:rsidRPr="006403DA" w:rsidRDefault="00DD0780" w:rsidP="00DD0780">
      <w:pPr>
        <w:widowControl/>
        <w:spacing w:line="520" w:lineRule="exact"/>
        <w:ind w:firstLineChars="200" w:firstLine="640"/>
        <w:rPr>
          <w:rFonts w:ascii="仿宋_GB2312" w:eastAsia="仿宋_GB2312" w:hAnsi="宋体" w:hint="eastAsia"/>
          <w:color w:val="333333"/>
          <w:sz w:val="32"/>
          <w:szCs w:val="32"/>
        </w:rPr>
      </w:pPr>
      <w:r w:rsidRPr="006403DA">
        <w:rPr>
          <w:rFonts w:ascii="仿宋_GB2312" w:eastAsia="仿宋_GB2312" w:hAnsi="宋体" w:hint="eastAsia"/>
          <w:color w:val="333333"/>
          <w:sz w:val="32"/>
          <w:szCs w:val="32"/>
        </w:rPr>
        <w:t>17.新时代文化自信研究</w:t>
      </w:r>
    </w:p>
    <w:p w:rsidR="00DD0780" w:rsidRPr="006403DA" w:rsidRDefault="00DD0780" w:rsidP="00DD0780">
      <w:pPr>
        <w:spacing w:line="520" w:lineRule="exact"/>
        <w:ind w:firstLineChars="200" w:firstLine="640"/>
        <w:rPr>
          <w:rFonts w:ascii="仿宋_GB2312" w:eastAsia="仿宋_GB2312" w:hAnsi="宋体" w:hint="eastAsia"/>
          <w:color w:val="333333"/>
          <w:sz w:val="32"/>
          <w:szCs w:val="32"/>
        </w:rPr>
      </w:pPr>
      <w:r w:rsidRPr="006403DA">
        <w:rPr>
          <w:rFonts w:ascii="仿宋_GB2312" w:eastAsia="仿宋_GB2312" w:hAnsi="宋体" w:hint="eastAsia"/>
          <w:color w:val="333333"/>
          <w:sz w:val="32"/>
          <w:szCs w:val="32"/>
        </w:rPr>
        <w:t>18.中国特色社会主义文化内涵研究</w:t>
      </w:r>
    </w:p>
    <w:p w:rsidR="00DD0780" w:rsidRPr="006403DA" w:rsidRDefault="00DD0780" w:rsidP="00DD0780">
      <w:pPr>
        <w:spacing w:line="520" w:lineRule="exact"/>
        <w:ind w:firstLineChars="200" w:firstLine="640"/>
        <w:rPr>
          <w:rFonts w:ascii="仿宋_GB2312" w:eastAsia="仿宋_GB2312" w:hAnsi="宋体" w:hint="eastAsia"/>
          <w:color w:val="333333"/>
          <w:sz w:val="32"/>
          <w:szCs w:val="32"/>
        </w:rPr>
      </w:pPr>
      <w:r w:rsidRPr="006403DA">
        <w:rPr>
          <w:rFonts w:ascii="仿宋_GB2312" w:eastAsia="仿宋_GB2312" w:hAnsi="宋体" w:hint="eastAsia"/>
          <w:color w:val="333333"/>
          <w:sz w:val="32"/>
          <w:szCs w:val="32"/>
        </w:rPr>
        <w:t>19.</w:t>
      </w:r>
      <w:r w:rsidRPr="006403DA">
        <w:rPr>
          <w:rFonts w:ascii="仿宋_GB2312" w:eastAsia="仿宋_GB2312" w:hAnsi="宋体" w:cs="宋体" w:hint="eastAsia"/>
          <w:color w:val="333333"/>
          <w:kern w:val="0"/>
          <w:sz w:val="32"/>
          <w:szCs w:val="32"/>
        </w:rPr>
        <w:t xml:space="preserve"> 新时代社会主义意识形态建设研究</w:t>
      </w:r>
    </w:p>
    <w:p w:rsidR="00DD0780" w:rsidRPr="006403DA" w:rsidRDefault="00DD0780" w:rsidP="00DD0780">
      <w:pPr>
        <w:widowControl/>
        <w:spacing w:line="520" w:lineRule="exact"/>
        <w:ind w:firstLineChars="200" w:firstLine="640"/>
        <w:rPr>
          <w:rFonts w:ascii="仿宋_GB2312" w:eastAsia="仿宋_GB2312" w:hAnsi="宋体" w:cs="宋体" w:hint="eastAsia"/>
          <w:color w:val="333333"/>
          <w:kern w:val="0"/>
          <w:sz w:val="32"/>
          <w:szCs w:val="32"/>
        </w:rPr>
      </w:pPr>
      <w:r w:rsidRPr="006403DA">
        <w:rPr>
          <w:rFonts w:ascii="仿宋_GB2312" w:eastAsia="仿宋_GB2312" w:hAnsi="宋体" w:cs="宋体" w:hint="eastAsia"/>
          <w:color w:val="333333"/>
          <w:kern w:val="0"/>
          <w:sz w:val="32"/>
          <w:szCs w:val="32"/>
        </w:rPr>
        <w:lastRenderedPageBreak/>
        <w:t>20. 加强思想道德建设引领满足人民美好生活需要研究</w:t>
      </w:r>
    </w:p>
    <w:p w:rsidR="00DD0780" w:rsidRPr="006403DA" w:rsidRDefault="00DD0780" w:rsidP="00DD0780">
      <w:pPr>
        <w:widowControl/>
        <w:spacing w:line="520" w:lineRule="exact"/>
        <w:ind w:firstLineChars="200" w:firstLine="640"/>
        <w:rPr>
          <w:rFonts w:ascii="仿宋_GB2312" w:eastAsia="仿宋_GB2312" w:hAnsi="宋体" w:cs="宋体" w:hint="eastAsia"/>
          <w:color w:val="333333"/>
          <w:kern w:val="0"/>
          <w:sz w:val="32"/>
          <w:szCs w:val="32"/>
        </w:rPr>
      </w:pPr>
      <w:r w:rsidRPr="006403DA">
        <w:rPr>
          <w:rFonts w:ascii="仿宋_GB2312" w:eastAsia="仿宋_GB2312" w:hAnsi="宋体" w:cs="宋体" w:hint="eastAsia"/>
          <w:color w:val="333333"/>
          <w:kern w:val="0"/>
          <w:sz w:val="32"/>
          <w:szCs w:val="32"/>
        </w:rPr>
        <w:t>21. 习近平新时代中国特色社会主义法治思想研究</w:t>
      </w:r>
    </w:p>
    <w:p w:rsidR="00DD0780" w:rsidRPr="006403DA" w:rsidRDefault="00DD0780" w:rsidP="00DD0780">
      <w:pPr>
        <w:widowControl/>
        <w:spacing w:line="520" w:lineRule="exact"/>
        <w:ind w:firstLineChars="200" w:firstLine="640"/>
        <w:rPr>
          <w:rFonts w:ascii="仿宋_GB2312" w:eastAsia="仿宋_GB2312" w:hAnsi="宋体" w:cs="宋体" w:hint="eastAsia"/>
          <w:color w:val="333333"/>
          <w:kern w:val="0"/>
          <w:sz w:val="32"/>
          <w:szCs w:val="32"/>
        </w:rPr>
      </w:pPr>
      <w:r w:rsidRPr="006403DA">
        <w:rPr>
          <w:rFonts w:ascii="仿宋_GB2312" w:eastAsia="仿宋_GB2312" w:hAnsi="宋体" w:cs="宋体" w:hint="eastAsia"/>
          <w:color w:val="333333"/>
          <w:kern w:val="0"/>
          <w:sz w:val="32"/>
          <w:szCs w:val="32"/>
        </w:rPr>
        <w:t>22.</w:t>
      </w:r>
      <w:r w:rsidRPr="006403DA">
        <w:rPr>
          <w:rFonts w:ascii="仿宋_GB2312" w:eastAsia="仿宋_GB2312" w:hAnsi="宋体" w:hint="eastAsia"/>
          <w:color w:val="333333"/>
          <w:sz w:val="32"/>
          <w:szCs w:val="32"/>
        </w:rPr>
        <w:t>深化依法治国实践的路径研究</w:t>
      </w:r>
    </w:p>
    <w:p w:rsidR="00DD0780" w:rsidRPr="006403DA" w:rsidRDefault="00DD0780" w:rsidP="00DD0780">
      <w:pPr>
        <w:widowControl/>
        <w:spacing w:line="520" w:lineRule="exact"/>
        <w:ind w:firstLineChars="200" w:firstLine="640"/>
        <w:rPr>
          <w:rFonts w:ascii="仿宋_GB2312" w:eastAsia="仿宋_GB2312" w:hAnsi="宋体" w:cs="宋体" w:hint="eastAsia"/>
          <w:color w:val="333333"/>
          <w:kern w:val="0"/>
          <w:sz w:val="32"/>
          <w:szCs w:val="32"/>
        </w:rPr>
      </w:pPr>
      <w:r w:rsidRPr="006403DA">
        <w:rPr>
          <w:rFonts w:ascii="仿宋_GB2312" w:eastAsia="仿宋_GB2312" w:hAnsi="宋体" w:hint="eastAsia"/>
          <w:color w:val="333333"/>
          <w:sz w:val="32"/>
          <w:szCs w:val="32"/>
        </w:rPr>
        <w:t>23.</w:t>
      </w:r>
      <w:r w:rsidRPr="006403DA">
        <w:rPr>
          <w:rFonts w:ascii="仿宋_GB2312" w:eastAsia="仿宋_GB2312" w:hAnsi="宋体" w:cs="宋体" w:hint="eastAsia"/>
          <w:color w:val="333333"/>
          <w:kern w:val="0"/>
          <w:sz w:val="32"/>
          <w:szCs w:val="32"/>
        </w:rPr>
        <w:t>新时代社会主义法治文化研究</w:t>
      </w:r>
    </w:p>
    <w:p w:rsidR="00DD0780" w:rsidRPr="006403DA" w:rsidRDefault="00DD0780" w:rsidP="00DD0780">
      <w:pPr>
        <w:widowControl/>
        <w:spacing w:line="520" w:lineRule="exact"/>
        <w:ind w:firstLineChars="200" w:firstLine="640"/>
        <w:rPr>
          <w:rFonts w:ascii="仿宋_GB2312" w:eastAsia="仿宋_GB2312" w:hAnsi="宋体" w:cs="宋体" w:hint="eastAsia"/>
          <w:color w:val="333333"/>
          <w:kern w:val="0"/>
          <w:sz w:val="32"/>
          <w:szCs w:val="32"/>
        </w:rPr>
      </w:pPr>
      <w:r w:rsidRPr="006403DA">
        <w:rPr>
          <w:rFonts w:ascii="仿宋_GB2312" w:eastAsia="仿宋_GB2312" w:hAnsi="宋体" w:hint="eastAsia"/>
          <w:color w:val="333333"/>
          <w:sz w:val="32"/>
          <w:szCs w:val="32"/>
        </w:rPr>
        <w:t>24.</w:t>
      </w:r>
      <w:r w:rsidRPr="006403DA">
        <w:rPr>
          <w:rFonts w:ascii="仿宋_GB2312" w:eastAsia="仿宋_GB2312" w:hAnsi="宋体" w:cs="宋体" w:hint="eastAsia"/>
          <w:color w:val="333333"/>
          <w:kern w:val="0"/>
          <w:sz w:val="32"/>
          <w:szCs w:val="32"/>
        </w:rPr>
        <w:t>健全自治、法治、德治相结合的乡村治理体系研究</w:t>
      </w:r>
    </w:p>
    <w:p w:rsidR="00DD0780" w:rsidRPr="006403DA" w:rsidRDefault="00DD0780" w:rsidP="00DD0780">
      <w:pPr>
        <w:widowControl/>
        <w:spacing w:line="520" w:lineRule="exact"/>
        <w:ind w:firstLineChars="200" w:firstLine="640"/>
        <w:rPr>
          <w:rFonts w:ascii="仿宋_GB2312" w:eastAsia="仿宋_GB2312" w:hAnsi="宋体" w:cs="宋体" w:hint="eastAsia"/>
          <w:color w:val="333333"/>
          <w:kern w:val="0"/>
          <w:sz w:val="32"/>
          <w:szCs w:val="32"/>
        </w:rPr>
      </w:pPr>
      <w:r w:rsidRPr="006403DA">
        <w:rPr>
          <w:rFonts w:ascii="仿宋_GB2312" w:eastAsia="仿宋_GB2312" w:hAnsi="宋体" w:hint="eastAsia"/>
          <w:color w:val="333333"/>
          <w:sz w:val="32"/>
          <w:szCs w:val="32"/>
        </w:rPr>
        <w:t>25.</w:t>
      </w:r>
      <w:r w:rsidRPr="006403DA">
        <w:rPr>
          <w:rFonts w:ascii="仿宋_GB2312" w:eastAsia="仿宋_GB2312" w:hAnsi="宋体" w:cs="宋体" w:hint="eastAsia"/>
          <w:color w:val="333333"/>
          <w:kern w:val="0"/>
          <w:sz w:val="32"/>
          <w:szCs w:val="32"/>
        </w:rPr>
        <w:t>国家监察立法与刑事诉讼法的衔接问题研究</w:t>
      </w:r>
    </w:p>
    <w:p w:rsidR="00DD0780" w:rsidRPr="006403DA" w:rsidRDefault="00DD0780" w:rsidP="00DD0780">
      <w:pPr>
        <w:widowControl/>
        <w:spacing w:line="520" w:lineRule="exact"/>
        <w:ind w:firstLineChars="200" w:firstLine="640"/>
        <w:rPr>
          <w:rFonts w:ascii="仿宋_GB2312" w:eastAsia="仿宋_GB2312" w:hAnsi="宋体" w:cs="宋体" w:hint="eastAsia"/>
          <w:color w:val="333333"/>
          <w:kern w:val="0"/>
          <w:sz w:val="32"/>
          <w:szCs w:val="32"/>
        </w:rPr>
      </w:pPr>
      <w:r w:rsidRPr="006403DA">
        <w:rPr>
          <w:rFonts w:ascii="仿宋_GB2312" w:eastAsia="仿宋_GB2312" w:hAnsi="宋体" w:hint="eastAsia"/>
          <w:color w:val="333333"/>
          <w:sz w:val="32"/>
          <w:szCs w:val="32"/>
        </w:rPr>
        <w:t>26.</w:t>
      </w:r>
      <w:r w:rsidRPr="006403DA">
        <w:rPr>
          <w:rFonts w:ascii="仿宋_GB2312" w:eastAsia="仿宋_GB2312" w:hAnsi="宋体" w:cs="宋体" w:hint="eastAsia"/>
          <w:color w:val="333333"/>
          <w:kern w:val="0"/>
          <w:sz w:val="32"/>
          <w:szCs w:val="32"/>
        </w:rPr>
        <w:t>社会主义协商民主的法治保障研究</w:t>
      </w:r>
    </w:p>
    <w:p w:rsidR="00DD0780" w:rsidRPr="006403DA" w:rsidRDefault="00DD0780" w:rsidP="00DD0780">
      <w:pPr>
        <w:spacing w:line="520" w:lineRule="exact"/>
        <w:ind w:firstLineChars="200" w:firstLine="640"/>
        <w:rPr>
          <w:rFonts w:ascii="仿宋_GB2312" w:eastAsia="仿宋_GB2312" w:hAnsi="宋体" w:hint="eastAsia"/>
          <w:color w:val="333333"/>
          <w:spacing w:val="-6"/>
          <w:sz w:val="32"/>
          <w:szCs w:val="32"/>
        </w:rPr>
      </w:pPr>
      <w:r w:rsidRPr="006403DA">
        <w:rPr>
          <w:rFonts w:ascii="仿宋_GB2312" w:eastAsia="仿宋_GB2312" w:hAnsi="宋体" w:hint="eastAsia"/>
          <w:color w:val="333333"/>
          <w:sz w:val="32"/>
          <w:szCs w:val="32"/>
        </w:rPr>
        <w:t>27.</w:t>
      </w:r>
      <w:r w:rsidRPr="006403DA">
        <w:rPr>
          <w:rFonts w:ascii="仿宋_GB2312" w:eastAsia="仿宋_GB2312" w:hAnsi="宋体" w:hint="eastAsia"/>
          <w:color w:val="333333"/>
          <w:spacing w:val="-6"/>
          <w:sz w:val="32"/>
          <w:szCs w:val="32"/>
        </w:rPr>
        <w:t>完善公共文化服务体系与深入实施文化惠民工程研究</w:t>
      </w:r>
    </w:p>
    <w:p w:rsidR="00DD0780" w:rsidRPr="006403DA" w:rsidRDefault="00DD0780" w:rsidP="00DD0780">
      <w:pPr>
        <w:spacing w:line="520" w:lineRule="exact"/>
        <w:ind w:firstLineChars="200" w:firstLine="640"/>
        <w:rPr>
          <w:rFonts w:ascii="仿宋_GB2312" w:eastAsia="仿宋_GB2312" w:hAnsi="宋体" w:hint="eastAsia"/>
          <w:color w:val="333333"/>
          <w:sz w:val="32"/>
          <w:szCs w:val="32"/>
        </w:rPr>
      </w:pPr>
      <w:r w:rsidRPr="006403DA">
        <w:rPr>
          <w:rFonts w:ascii="仿宋_GB2312" w:eastAsia="仿宋_GB2312" w:hAnsi="宋体" w:hint="eastAsia"/>
          <w:color w:val="333333"/>
          <w:sz w:val="32"/>
          <w:szCs w:val="32"/>
        </w:rPr>
        <w:t>28.“中国精神、中国价值、中国力量”研究</w:t>
      </w:r>
    </w:p>
    <w:p w:rsidR="00DD0780" w:rsidRPr="006403DA" w:rsidRDefault="00DD0780" w:rsidP="00DD0780">
      <w:pPr>
        <w:spacing w:line="520" w:lineRule="exact"/>
        <w:ind w:firstLineChars="200" w:firstLine="640"/>
        <w:rPr>
          <w:rFonts w:ascii="仿宋_GB2312" w:eastAsia="仿宋_GB2312" w:hAnsi="宋体" w:hint="eastAsia"/>
          <w:color w:val="333333"/>
          <w:sz w:val="32"/>
          <w:szCs w:val="32"/>
        </w:rPr>
      </w:pPr>
      <w:r w:rsidRPr="006403DA">
        <w:rPr>
          <w:rFonts w:ascii="仿宋_GB2312" w:eastAsia="仿宋_GB2312" w:hAnsi="宋体" w:hint="eastAsia"/>
          <w:color w:val="333333"/>
          <w:sz w:val="32"/>
          <w:szCs w:val="32"/>
        </w:rPr>
        <w:t>29.正确区分政治原则问题、思想认识问题、学术观点问题研究</w:t>
      </w:r>
    </w:p>
    <w:p w:rsidR="00DD0780" w:rsidRPr="006403DA" w:rsidRDefault="00DD0780" w:rsidP="00DD0780">
      <w:pPr>
        <w:spacing w:line="520" w:lineRule="exact"/>
        <w:ind w:firstLineChars="200" w:firstLine="640"/>
        <w:rPr>
          <w:rFonts w:ascii="仿宋_GB2312" w:eastAsia="仿宋_GB2312" w:hAnsi="宋体" w:hint="eastAsia"/>
          <w:color w:val="333333"/>
          <w:sz w:val="32"/>
          <w:szCs w:val="32"/>
        </w:rPr>
      </w:pPr>
      <w:r w:rsidRPr="006403DA">
        <w:rPr>
          <w:rFonts w:ascii="仿宋_GB2312" w:eastAsia="仿宋_GB2312" w:hAnsi="宋体" w:cs="宋体" w:hint="eastAsia"/>
          <w:color w:val="333333"/>
          <w:kern w:val="0"/>
          <w:sz w:val="32"/>
          <w:szCs w:val="32"/>
        </w:rPr>
        <w:t>30.</w:t>
      </w:r>
      <w:r w:rsidRPr="006403DA">
        <w:rPr>
          <w:rFonts w:ascii="仿宋_GB2312" w:eastAsia="仿宋_GB2312" w:hAnsi="宋体" w:hint="eastAsia"/>
          <w:color w:val="333333"/>
          <w:sz w:val="32"/>
          <w:szCs w:val="32"/>
        </w:rPr>
        <w:t>新时代中华优秀传统文化传承研究</w:t>
      </w:r>
    </w:p>
    <w:p w:rsidR="00DD0780" w:rsidRPr="006403DA" w:rsidRDefault="00DD0780" w:rsidP="00DD0780">
      <w:pPr>
        <w:spacing w:line="520" w:lineRule="exact"/>
        <w:ind w:firstLineChars="200" w:firstLine="640"/>
        <w:rPr>
          <w:rFonts w:ascii="仿宋_GB2312" w:eastAsia="仿宋_GB2312" w:hAnsi="宋体" w:hint="eastAsia"/>
          <w:color w:val="333333"/>
          <w:sz w:val="32"/>
          <w:szCs w:val="32"/>
        </w:rPr>
      </w:pPr>
      <w:r w:rsidRPr="006403DA">
        <w:rPr>
          <w:rFonts w:ascii="仿宋_GB2312" w:eastAsia="仿宋_GB2312" w:hAnsi="宋体" w:hint="eastAsia"/>
          <w:color w:val="333333"/>
          <w:sz w:val="32"/>
          <w:szCs w:val="32"/>
        </w:rPr>
        <w:t>31.繁荣文艺创作与加强公共文化服务产品供给研究</w:t>
      </w:r>
    </w:p>
    <w:p w:rsidR="00DD0780" w:rsidRPr="006403DA" w:rsidRDefault="00DD0780" w:rsidP="00DD0780">
      <w:pPr>
        <w:spacing w:line="520" w:lineRule="exact"/>
        <w:ind w:firstLineChars="200" w:firstLine="640"/>
        <w:rPr>
          <w:rFonts w:ascii="仿宋_GB2312" w:eastAsia="仿宋_GB2312" w:hAnsi="宋体" w:hint="eastAsia"/>
          <w:color w:val="333333"/>
          <w:spacing w:val="-6"/>
          <w:sz w:val="32"/>
          <w:szCs w:val="32"/>
        </w:rPr>
      </w:pPr>
      <w:r w:rsidRPr="006403DA">
        <w:rPr>
          <w:rFonts w:ascii="仿宋_GB2312" w:eastAsia="仿宋_GB2312" w:hAnsi="宋体" w:cs="宋体" w:hint="eastAsia"/>
          <w:color w:val="333333"/>
          <w:kern w:val="0"/>
          <w:sz w:val="32"/>
          <w:szCs w:val="32"/>
        </w:rPr>
        <w:t>32.</w:t>
      </w:r>
      <w:r w:rsidRPr="006403DA">
        <w:rPr>
          <w:rFonts w:ascii="仿宋_GB2312" w:eastAsia="仿宋_GB2312" w:hAnsi="宋体" w:hint="eastAsia"/>
          <w:color w:val="333333"/>
          <w:spacing w:val="-6"/>
          <w:sz w:val="32"/>
          <w:szCs w:val="32"/>
        </w:rPr>
        <w:t>中国特色哲学社会科学与中国特色</w:t>
      </w:r>
      <w:proofErr w:type="gramStart"/>
      <w:r w:rsidRPr="006403DA">
        <w:rPr>
          <w:rFonts w:ascii="仿宋_GB2312" w:eastAsia="仿宋_GB2312" w:hAnsi="宋体" w:hint="eastAsia"/>
          <w:color w:val="333333"/>
          <w:spacing w:val="-6"/>
          <w:sz w:val="32"/>
          <w:szCs w:val="32"/>
        </w:rPr>
        <w:t>新型智库关系</w:t>
      </w:r>
      <w:proofErr w:type="gramEnd"/>
      <w:r w:rsidRPr="006403DA">
        <w:rPr>
          <w:rFonts w:ascii="仿宋_GB2312" w:eastAsia="仿宋_GB2312" w:hAnsi="宋体" w:hint="eastAsia"/>
          <w:color w:val="333333"/>
          <w:spacing w:val="-6"/>
          <w:sz w:val="32"/>
          <w:szCs w:val="32"/>
        </w:rPr>
        <w:t>研究</w:t>
      </w:r>
    </w:p>
    <w:p w:rsidR="00DD0780" w:rsidRPr="006403DA" w:rsidRDefault="00DD0780" w:rsidP="00DD0780">
      <w:pPr>
        <w:spacing w:line="520" w:lineRule="exact"/>
        <w:ind w:firstLineChars="200" w:firstLine="640"/>
        <w:rPr>
          <w:rFonts w:ascii="仿宋_GB2312" w:eastAsia="仿宋_GB2312" w:hAnsi="宋体" w:hint="eastAsia"/>
          <w:color w:val="333333"/>
          <w:sz w:val="32"/>
          <w:szCs w:val="32"/>
        </w:rPr>
      </w:pPr>
      <w:r w:rsidRPr="006403DA">
        <w:rPr>
          <w:rFonts w:ascii="仿宋_GB2312" w:eastAsia="仿宋_GB2312" w:hAnsi="宋体" w:hint="eastAsia"/>
          <w:color w:val="333333"/>
          <w:sz w:val="32"/>
          <w:szCs w:val="32"/>
        </w:rPr>
        <w:t>33.新时代中国特色社会主义民生体系构建研究</w:t>
      </w:r>
    </w:p>
    <w:p w:rsidR="00DD0780" w:rsidRPr="006403DA" w:rsidRDefault="00DD0780" w:rsidP="00DD0780">
      <w:pPr>
        <w:spacing w:line="520" w:lineRule="exact"/>
        <w:ind w:firstLineChars="200" w:firstLine="640"/>
        <w:rPr>
          <w:rFonts w:ascii="仿宋_GB2312" w:eastAsia="仿宋_GB2312" w:hAnsi="宋体" w:hint="eastAsia"/>
          <w:color w:val="333333"/>
          <w:sz w:val="32"/>
          <w:szCs w:val="32"/>
        </w:rPr>
      </w:pPr>
      <w:r w:rsidRPr="006403DA">
        <w:rPr>
          <w:rFonts w:ascii="仿宋_GB2312" w:eastAsia="仿宋_GB2312" w:hAnsi="宋体" w:hint="eastAsia"/>
          <w:color w:val="333333"/>
          <w:sz w:val="32"/>
          <w:szCs w:val="32"/>
        </w:rPr>
        <w:t>34.</w:t>
      </w:r>
      <w:r w:rsidRPr="006403DA">
        <w:rPr>
          <w:rFonts w:ascii="仿宋_GB2312" w:eastAsia="仿宋_GB2312" w:hAnsi="宋体" w:cs="宋体" w:hint="eastAsia"/>
          <w:color w:val="333333"/>
          <w:kern w:val="0"/>
          <w:sz w:val="32"/>
          <w:szCs w:val="32"/>
        </w:rPr>
        <w:t>加强和创新社会治理构建共建共治共享社会治理新格局研究</w:t>
      </w:r>
    </w:p>
    <w:p w:rsidR="00DD0780" w:rsidRPr="006403DA" w:rsidRDefault="00DD0780" w:rsidP="00DD0780">
      <w:pPr>
        <w:spacing w:line="520" w:lineRule="exact"/>
        <w:ind w:firstLineChars="200" w:firstLine="640"/>
        <w:rPr>
          <w:rFonts w:ascii="仿宋_GB2312" w:eastAsia="仿宋_GB2312" w:hAnsi="宋体" w:hint="eastAsia"/>
          <w:color w:val="333333"/>
          <w:sz w:val="32"/>
          <w:szCs w:val="32"/>
        </w:rPr>
      </w:pPr>
      <w:r w:rsidRPr="006403DA">
        <w:rPr>
          <w:rFonts w:ascii="仿宋_GB2312" w:eastAsia="仿宋_GB2312" w:hAnsi="宋体" w:cs="宋体" w:hint="eastAsia"/>
          <w:color w:val="333333"/>
          <w:kern w:val="0"/>
          <w:sz w:val="32"/>
          <w:szCs w:val="32"/>
        </w:rPr>
        <w:t>35.</w:t>
      </w:r>
      <w:r w:rsidRPr="006403DA">
        <w:rPr>
          <w:rFonts w:ascii="仿宋_GB2312" w:eastAsia="仿宋_GB2312" w:hAnsi="宋体" w:hint="eastAsia"/>
          <w:color w:val="333333"/>
          <w:sz w:val="32"/>
          <w:szCs w:val="32"/>
        </w:rPr>
        <w:t>新时代中国社会主要矛盾转变与民生保障体系建设研究</w:t>
      </w:r>
    </w:p>
    <w:p w:rsidR="00DD0780" w:rsidRPr="006403DA" w:rsidRDefault="00DD0780" w:rsidP="00DD0780">
      <w:pPr>
        <w:widowControl/>
        <w:spacing w:line="520" w:lineRule="exact"/>
        <w:ind w:firstLineChars="200" w:firstLine="640"/>
        <w:rPr>
          <w:rFonts w:ascii="仿宋_GB2312" w:eastAsia="仿宋_GB2312" w:hAnsi="宋体" w:hint="eastAsia"/>
          <w:color w:val="333333"/>
          <w:spacing w:val="-6"/>
          <w:sz w:val="32"/>
          <w:szCs w:val="32"/>
        </w:rPr>
      </w:pPr>
      <w:r w:rsidRPr="006403DA">
        <w:rPr>
          <w:rFonts w:ascii="仿宋_GB2312" w:eastAsia="仿宋_GB2312" w:hAnsi="宋体" w:hint="eastAsia"/>
          <w:color w:val="333333"/>
          <w:sz w:val="32"/>
          <w:szCs w:val="32"/>
        </w:rPr>
        <w:t>36.</w:t>
      </w:r>
      <w:r w:rsidRPr="006403DA">
        <w:rPr>
          <w:rFonts w:ascii="仿宋_GB2312" w:eastAsia="仿宋_GB2312" w:hAnsi="宋体" w:hint="eastAsia"/>
          <w:color w:val="333333"/>
          <w:spacing w:val="-6"/>
          <w:sz w:val="32"/>
          <w:szCs w:val="32"/>
        </w:rPr>
        <w:t>新时代中国经济绿色发展的理论内涵与制度创新研究</w:t>
      </w:r>
    </w:p>
    <w:p w:rsidR="00DD0780" w:rsidRPr="006403DA" w:rsidRDefault="00DD0780" w:rsidP="00DD0780">
      <w:pPr>
        <w:spacing w:line="520" w:lineRule="exact"/>
        <w:ind w:firstLineChars="200" w:firstLine="640"/>
        <w:rPr>
          <w:rFonts w:ascii="仿宋_GB2312" w:eastAsia="仿宋_GB2312" w:hAnsi="宋体" w:hint="eastAsia"/>
          <w:color w:val="333333"/>
          <w:sz w:val="32"/>
          <w:szCs w:val="32"/>
        </w:rPr>
      </w:pPr>
      <w:r w:rsidRPr="006403DA">
        <w:rPr>
          <w:rFonts w:ascii="仿宋_GB2312" w:eastAsia="仿宋_GB2312" w:hAnsi="宋体" w:cs="宋体" w:hint="eastAsia"/>
          <w:color w:val="333333"/>
          <w:kern w:val="0"/>
          <w:sz w:val="32"/>
          <w:szCs w:val="32"/>
        </w:rPr>
        <w:t>37.</w:t>
      </w:r>
      <w:r w:rsidRPr="006403DA">
        <w:rPr>
          <w:rFonts w:ascii="仿宋_GB2312" w:eastAsia="仿宋_GB2312" w:hAnsi="宋体" w:hint="eastAsia"/>
          <w:color w:val="333333"/>
          <w:sz w:val="32"/>
          <w:szCs w:val="32"/>
        </w:rPr>
        <w:t>新发展理念下绿色服务业供给研究</w:t>
      </w:r>
    </w:p>
    <w:p w:rsidR="00DD0780" w:rsidRPr="006403DA" w:rsidRDefault="00DD0780" w:rsidP="00DD0780">
      <w:pPr>
        <w:spacing w:line="520" w:lineRule="exact"/>
        <w:ind w:firstLineChars="200" w:firstLine="640"/>
        <w:rPr>
          <w:rFonts w:ascii="仿宋_GB2312" w:eastAsia="仿宋_GB2312" w:hAnsi="宋体" w:hint="eastAsia"/>
          <w:color w:val="333333"/>
          <w:sz w:val="32"/>
          <w:szCs w:val="32"/>
        </w:rPr>
      </w:pPr>
    </w:p>
    <w:p w:rsidR="00DD0780" w:rsidRPr="006403DA" w:rsidRDefault="00DD0780" w:rsidP="00DD0780">
      <w:pPr>
        <w:spacing w:line="520" w:lineRule="exact"/>
        <w:ind w:firstLineChars="200" w:firstLine="640"/>
        <w:rPr>
          <w:rFonts w:ascii="仿宋_GB2312" w:eastAsia="仿宋_GB2312" w:hAnsi="宋体" w:hint="eastAsia"/>
          <w:color w:val="333333"/>
          <w:spacing w:val="-6"/>
          <w:sz w:val="32"/>
          <w:szCs w:val="32"/>
        </w:rPr>
      </w:pPr>
      <w:r w:rsidRPr="006403DA">
        <w:rPr>
          <w:rFonts w:ascii="仿宋_GB2312" w:eastAsia="仿宋_GB2312" w:hAnsi="宋体" w:hint="eastAsia"/>
          <w:color w:val="333333"/>
          <w:sz w:val="32"/>
          <w:szCs w:val="32"/>
        </w:rPr>
        <w:t>38.</w:t>
      </w:r>
      <w:r w:rsidRPr="006403DA">
        <w:rPr>
          <w:rFonts w:ascii="仿宋_GB2312" w:eastAsia="仿宋_GB2312" w:hAnsi="宋体" w:hint="eastAsia"/>
          <w:color w:val="333333"/>
          <w:spacing w:val="-6"/>
          <w:sz w:val="32"/>
          <w:szCs w:val="32"/>
        </w:rPr>
        <w:t>新时代社会主要矛盾转化后重庆社会发展新路径研究</w:t>
      </w:r>
    </w:p>
    <w:p w:rsidR="00DD0780" w:rsidRPr="006403DA" w:rsidRDefault="00DD0780" w:rsidP="00DD0780">
      <w:pPr>
        <w:widowControl/>
        <w:spacing w:line="520" w:lineRule="exact"/>
        <w:ind w:firstLineChars="200" w:firstLine="640"/>
        <w:rPr>
          <w:rFonts w:ascii="仿宋_GB2312" w:eastAsia="仿宋_GB2312" w:hAnsi="宋体" w:cs="宋体" w:hint="eastAsia"/>
          <w:color w:val="333333"/>
          <w:kern w:val="0"/>
          <w:sz w:val="32"/>
          <w:szCs w:val="32"/>
        </w:rPr>
      </w:pPr>
      <w:r w:rsidRPr="006403DA">
        <w:rPr>
          <w:rFonts w:ascii="仿宋_GB2312" w:eastAsia="仿宋_GB2312" w:hAnsi="宋体" w:hint="eastAsia"/>
          <w:color w:val="333333"/>
          <w:sz w:val="32"/>
          <w:szCs w:val="32"/>
        </w:rPr>
        <w:t>39.</w:t>
      </w:r>
      <w:r w:rsidRPr="006403DA">
        <w:rPr>
          <w:rFonts w:ascii="仿宋_GB2312" w:eastAsia="仿宋_GB2312" w:hAnsi="宋体" w:cs="宋体" w:hint="eastAsia"/>
          <w:color w:val="333333"/>
          <w:kern w:val="0"/>
          <w:sz w:val="32"/>
          <w:szCs w:val="32"/>
        </w:rPr>
        <w:t>重庆实施乡村振兴战略研究</w:t>
      </w:r>
    </w:p>
    <w:p w:rsidR="00DD0780" w:rsidRPr="006403DA" w:rsidRDefault="00DD0780" w:rsidP="00DD0780">
      <w:pPr>
        <w:spacing w:line="520" w:lineRule="exact"/>
        <w:ind w:firstLineChars="200" w:firstLine="640"/>
        <w:rPr>
          <w:rFonts w:ascii="仿宋_GB2312" w:eastAsia="仿宋_GB2312" w:hAnsi="宋体" w:hint="eastAsia"/>
          <w:color w:val="333333"/>
          <w:sz w:val="32"/>
          <w:szCs w:val="32"/>
        </w:rPr>
      </w:pPr>
      <w:r w:rsidRPr="006403DA">
        <w:rPr>
          <w:rFonts w:ascii="仿宋_GB2312" w:eastAsia="仿宋_GB2312" w:hAnsi="宋体" w:hint="eastAsia"/>
          <w:color w:val="333333"/>
          <w:sz w:val="32"/>
          <w:szCs w:val="32"/>
        </w:rPr>
        <w:t>40.重庆市区域不平衡不充分发展研究</w:t>
      </w:r>
    </w:p>
    <w:p w:rsidR="00DD0780" w:rsidRPr="006403DA" w:rsidRDefault="00DD0780" w:rsidP="00DD0780">
      <w:pPr>
        <w:widowControl/>
        <w:spacing w:line="520" w:lineRule="exact"/>
        <w:ind w:firstLineChars="200" w:firstLine="640"/>
        <w:rPr>
          <w:rFonts w:ascii="仿宋_GB2312" w:eastAsia="仿宋_GB2312" w:hAnsi="宋体" w:cs="宋体" w:hint="eastAsia"/>
          <w:color w:val="333333"/>
          <w:kern w:val="0"/>
          <w:sz w:val="32"/>
          <w:szCs w:val="32"/>
        </w:rPr>
      </w:pPr>
      <w:r w:rsidRPr="006403DA">
        <w:rPr>
          <w:rFonts w:ascii="仿宋_GB2312" w:eastAsia="仿宋_GB2312" w:hAnsi="宋体" w:hint="eastAsia"/>
          <w:color w:val="333333"/>
          <w:sz w:val="32"/>
          <w:szCs w:val="32"/>
        </w:rPr>
        <w:t>41.</w:t>
      </w:r>
      <w:r w:rsidRPr="006403DA">
        <w:rPr>
          <w:rFonts w:ascii="仿宋_GB2312" w:eastAsia="仿宋_GB2312" w:hAnsi="宋体" w:cs="宋体" w:hint="eastAsia"/>
          <w:color w:val="333333"/>
          <w:kern w:val="0"/>
          <w:sz w:val="32"/>
          <w:szCs w:val="32"/>
        </w:rPr>
        <w:t>重庆城乡社区协调发展机制创新研究</w:t>
      </w:r>
    </w:p>
    <w:p w:rsidR="00DD0780" w:rsidRPr="006403DA" w:rsidRDefault="00DD0780" w:rsidP="00DD0780">
      <w:pPr>
        <w:spacing w:line="520" w:lineRule="exact"/>
        <w:ind w:firstLineChars="200" w:firstLine="640"/>
        <w:rPr>
          <w:rFonts w:ascii="仿宋_GB2312" w:eastAsia="仿宋_GB2312" w:hAnsi="宋体" w:hint="eastAsia"/>
          <w:color w:val="333333"/>
          <w:sz w:val="32"/>
          <w:szCs w:val="32"/>
        </w:rPr>
      </w:pPr>
      <w:r w:rsidRPr="006403DA">
        <w:rPr>
          <w:rFonts w:ascii="仿宋_GB2312" w:eastAsia="仿宋_GB2312" w:hAnsi="宋体" w:hint="eastAsia"/>
          <w:color w:val="333333"/>
          <w:sz w:val="32"/>
          <w:szCs w:val="32"/>
        </w:rPr>
        <w:lastRenderedPageBreak/>
        <w:t>42.重庆进一步扩大内陆开放机制研究</w:t>
      </w:r>
    </w:p>
    <w:p w:rsidR="00DD0780" w:rsidRPr="006403DA" w:rsidRDefault="00DD0780" w:rsidP="00DD0780">
      <w:pPr>
        <w:spacing w:line="520" w:lineRule="exact"/>
        <w:ind w:firstLineChars="200" w:firstLine="640"/>
        <w:rPr>
          <w:rFonts w:ascii="仿宋_GB2312" w:eastAsia="仿宋_GB2312" w:hAnsi="宋体" w:hint="eastAsia"/>
          <w:color w:val="333333"/>
          <w:sz w:val="32"/>
          <w:szCs w:val="32"/>
        </w:rPr>
      </w:pPr>
      <w:r w:rsidRPr="006403DA">
        <w:rPr>
          <w:rFonts w:ascii="仿宋_GB2312" w:eastAsia="仿宋_GB2312" w:hAnsi="宋体" w:hint="eastAsia"/>
          <w:color w:val="333333"/>
          <w:sz w:val="32"/>
          <w:szCs w:val="32"/>
        </w:rPr>
        <w:t>43.重庆推进军民融合发展战略体制创新研究</w:t>
      </w:r>
    </w:p>
    <w:p w:rsidR="00DD0780" w:rsidRPr="006403DA" w:rsidRDefault="00DD0780" w:rsidP="00DD0780">
      <w:pPr>
        <w:spacing w:line="520" w:lineRule="exact"/>
        <w:ind w:firstLineChars="200" w:firstLine="640"/>
        <w:rPr>
          <w:rFonts w:ascii="仿宋_GB2312" w:eastAsia="仿宋_GB2312" w:hAnsi="宋体" w:hint="eastAsia"/>
          <w:color w:val="333333"/>
          <w:sz w:val="32"/>
          <w:szCs w:val="32"/>
        </w:rPr>
      </w:pPr>
      <w:r w:rsidRPr="006403DA">
        <w:rPr>
          <w:rFonts w:ascii="仿宋_GB2312" w:eastAsia="仿宋_GB2312" w:hAnsi="宋体" w:hint="eastAsia"/>
          <w:color w:val="333333"/>
          <w:sz w:val="32"/>
          <w:szCs w:val="32"/>
        </w:rPr>
        <w:t>44.乌江流域全域旅游与绿色扶贫耦合路径研究</w:t>
      </w:r>
    </w:p>
    <w:p w:rsidR="00DD0780" w:rsidRPr="006403DA" w:rsidRDefault="00DD0780" w:rsidP="00DD0780">
      <w:pPr>
        <w:spacing w:line="520" w:lineRule="exact"/>
        <w:ind w:firstLineChars="200" w:firstLine="640"/>
        <w:rPr>
          <w:rFonts w:ascii="仿宋_GB2312" w:eastAsia="仿宋_GB2312" w:hAnsi="宋体" w:hint="eastAsia"/>
          <w:color w:val="333333"/>
          <w:spacing w:val="-6"/>
          <w:sz w:val="32"/>
          <w:szCs w:val="32"/>
        </w:rPr>
      </w:pPr>
      <w:r w:rsidRPr="006403DA">
        <w:rPr>
          <w:rFonts w:ascii="仿宋_GB2312" w:eastAsia="仿宋_GB2312" w:hAnsi="宋体" w:hint="eastAsia"/>
          <w:color w:val="333333"/>
          <w:sz w:val="32"/>
          <w:szCs w:val="32"/>
        </w:rPr>
        <w:t>45.</w:t>
      </w:r>
      <w:r w:rsidRPr="006403DA">
        <w:rPr>
          <w:rFonts w:ascii="仿宋_GB2312" w:eastAsia="仿宋_GB2312" w:hAnsi="宋体" w:hint="eastAsia"/>
          <w:color w:val="333333"/>
          <w:spacing w:val="-6"/>
          <w:sz w:val="32"/>
          <w:szCs w:val="32"/>
        </w:rPr>
        <w:t>乡村振兴战略视阈下重庆三峡库区深度扶贫机制研究</w:t>
      </w:r>
    </w:p>
    <w:p w:rsidR="00DD0780" w:rsidRPr="006403DA" w:rsidRDefault="00DD0780" w:rsidP="00DD0780">
      <w:pPr>
        <w:spacing w:line="520" w:lineRule="exact"/>
        <w:ind w:firstLineChars="200" w:firstLine="640"/>
        <w:rPr>
          <w:rFonts w:ascii="仿宋_GB2312" w:eastAsia="仿宋_GB2312" w:hAnsi="宋体" w:hint="eastAsia"/>
          <w:color w:val="333333"/>
          <w:sz w:val="32"/>
          <w:szCs w:val="32"/>
        </w:rPr>
      </w:pPr>
      <w:r w:rsidRPr="006403DA">
        <w:rPr>
          <w:rFonts w:ascii="仿宋_GB2312" w:eastAsia="仿宋_GB2312" w:hAnsi="宋体" w:cs="宋体" w:hint="eastAsia"/>
          <w:color w:val="333333"/>
          <w:kern w:val="0"/>
          <w:sz w:val="32"/>
          <w:szCs w:val="32"/>
        </w:rPr>
        <w:t>46.</w:t>
      </w:r>
      <w:r w:rsidRPr="006403DA">
        <w:rPr>
          <w:rFonts w:ascii="仿宋_GB2312" w:eastAsia="仿宋_GB2312" w:hAnsi="宋体" w:hint="eastAsia"/>
          <w:color w:val="333333"/>
          <w:sz w:val="32"/>
          <w:szCs w:val="32"/>
        </w:rPr>
        <w:t>新时代重庆文化强市建设研究</w:t>
      </w:r>
    </w:p>
    <w:p w:rsidR="00DD0780" w:rsidRPr="006403DA" w:rsidRDefault="00DD0780" w:rsidP="00DD0780">
      <w:pPr>
        <w:spacing w:line="520" w:lineRule="exact"/>
        <w:ind w:firstLineChars="200" w:firstLine="640"/>
        <w:rPr>
          <w:rFonts w:ascii="仿宋_GB2312" w:eastAsia="仿宋_GB2312" w:hAnsi="宋体" w:hint="eastAsia"/>
          <w:color w:val="333333"/>
          <w:sz w:val="32"/>
          <w:szCs w:val="32"/>
        </w:rPr>
      </w:pPr>
      <w:r w:rsidRPr="006403DA">
        <w:rPr>
          <w:rFonts w:ascii="仿宋_GB2312" w:eastAsia="仿宋_GB2312" w:hAnsi="宋体" w:cs="宋体" w:hint="eastAsia"/>
          <w:color w:val="333333"/>
          <w:kern w:val="0"/>
          <w:sz w:val="32"/>
          <w:szCs w:val="32"/>
        </w:rPr>
        <w:t>47.</w:t>
      </w:r>
      <w:r w:rsidRPr="006403DA">
        <w:rPr>
          <w:rFonts w:ascii="仿宋_GB2312" w:eastAsia="仿宋_GB2312" w:hAnsi="宋体" w:hint="eastAsia"/>
          <w:color w:val="333333"/>
          <w:sz w:val="32"/>
          <w:szCs w:val="32"/>
        </w:rPr>
        <w:t>重庆市扩大中等收入群体路径研究</w:t>
      </w:r>
    </w:p>
    <w:p w:rsidR="00DD0780" w:rsidRPr="006403DA" w:rsidRDefault="00DD0780" w:rsidP="00DD0780">
      <w:pPr>
        <w:spacing w:line="520" w:lineRule="exact"/>
        <w:ind w:firstLineChars="200" w:firstLine="640"/>
        <w:rPr>
          <w:rFonts w:ascii="仿宋_GB2312" w:eastAsia="仿宋_GB2312" w:hAnsi="宋体" w:hint="eastAsia"/>
          <w:color w:val="333333"/>
          <w:sz w:val="32"/>
          <w:szCs w:val="32"/>
        </w:rPr>
      </w:pPr>
      <w:r w:rsidRPr="006403DA">
        <w:rPr>
          <w:rFonts w:ascii="仿宋_GB2312" w:eastAsia="仿宋_GB2312" w:hAnsi="宋体" w:hint="eastAsia"/>
          <w:color w:val="333333"/>
          <w:sz w:val="32"/>
          <w:szCs w:val="32"/>
        </w:rPr>
        <w:t>48.重庆市健全社会心理服务体系及疏导、干预机制研究</w:t>
      </w:r>
    </w:p>
    <w:p w:rsidR="00DD0780" w:rsidRPr="006403DA" w:rsidRDefault="00DD0780" w:rsidP="00DD0780">
      <w:pPr>
        <w:spacing w:line="520" w:lineRule="exact"/>
        <w:ind w:firstLineChars="200" w:firstLine="640"/>
        <w:rPr>
          <w:rFonts w:ascii="仿宋_GB2312" w:eastAsia="仿宋_GB2312" w:hAnsi="宋体" w:hint="eastAsia"/>
          <w:color w:val="333333"/>
          <w:sz w:val="32"/>
          <w:szCs w:val="32"/>
        </w:rPr>
      </w:pPr>
      <w:r w:rsidRPr="006403DA">
        <w:rPr>
          <w:rFonts w:ascii="仿宋_GB2312" w:eastAsia="仿宋_GB2312" w:hAnsi="宋体" w:hint="eastAsia"/>
          <w:color w:val="333333"/>
          <w:sz w:val="32"/>
          <w:szCs w:val="32"/>
        </w:rPr>
        <w:t>49.美丽重庆建设研究</w:t>
      </w:r>
    </w:p>
    <w:p w:rsidR="00DD0780" w:rsidRPr="006403DA" w:rsidRDefault="00DD0780" w:rsidP="00DD0780">
      <w:pPr>
        <w:widowControl/>
        <w:spacing w:line="520" w:lineRule="exact"/>
        <w:ind w:firstLineChars="200" w:firstLine="640"/>
        <w:rPr>
          <w:rFonts w:ascii="仿宋_GB2312" w:eastAsia="仿宋_GB2312" w:hAnsi="宋体" w:cs="宋体" w:hint="eastAsia"/>
          <w:color w:val="333333"/>
          <w:kern w:val="0"/>
          <w:sz w:val="32"/>
          <w:szCs w:val="32"/>
        </w:rPr>
      </w:pPr>
      <w:r w:rsidRPr="006403DA">
        <w:rPr>
          <w:rFonts w:ascii="仿宋_GB2312" w:eastAsia="仿宋_GB2312" w:hAnsi="宋体" w:cs="宋体" w:hint="eastAsia"/>
          <w:color w:val="333333"/>
          <w:kern w:val="0"/>
          <w:sz w:val="32"/>
          <w:szCs w:val="32"/>
        </w:rPr>
        <w:t>50.“共抓大保护，不搞大开发”背景下重庆三峡库区流域治理研究</w:t>
      </w:r>
    </w:p>
    <w:p w:rsidR="00DD0780" w:rsidRPr="006403DA" w:rsidRDefault="00DD0780" w:rsidP="00DD0780">
      <w:pPr>
        <w:widowControl/>
        <w:spacing w:line="520" w:lineRule="exact"/>
        <w:ind w:firstLineChars="150" w:firstLine="480"/>
        <w:rPr>
          <w:rFonts w:ascii="仿宋_GB2312" w:eastAsia="仿宋_GB2312" w:hAnsi="宋体" w:cs="宋体" w:hint="eastAsia"/>
          <w:color w:val="333333"/>
          <w:kern w:val="0"/>
          <w:sz w:val="32"/>
          <w:szCs w:val="32"/>
        </w:rPr>
      </w:pPr>
      <w:r w:rsidRPr="006403DA">
        <w:rPr>
          <w:rFonts w:ascii="仿宋_GB2312" w:eastAsia="仿宋_GB2312" w:hAnsi="宋体" w:cs="宋体" w:hint="eastAsia"/>
          <w:color w:val="333333"/>
          <w:kern w:val="0"/>
          <w:sz w:val="32"/>
          <w:szCs w:val="32"/>
        </w:rPr>
        <w:t xml:space="preserve"> 51.“共抓大保护，不搞大开发”背景下我市生态文明建设的主要任务研究</w:t>
      </w:r>
    </w:p>
    <w:p w:rsidR="00DD0780" w:rsidRPr="006403DA" w:rsidRDefault="00DD0780" w:rsidP="00DD0780">
      <w:pPr>
        <w:spacing w:line="520" w:lineRule="exact"/>
        <w:ind w:firstLineChars="200" w:firstLine="640"/>
        <w:rPr>
          <w:rFonts w:ascii="仿宋_GB2312" w:eastAsia="仿宋_GB2312" w:hAnsi="宋体" w:hint="eastAsia"/>
          <w:color w:val="333333"/>
          <w:sz w:val="32"/>
          <w:szCs w:val="32"/>
        </w:rPr>
      </w:pPr>
      <w:r w:rsidRPr="006403DA">
        <w:rPr>
          <w:rFonts w:ascii="仿宋_GB2312" w:eastAsia="仿宋_GB2312" w:hAnsi="宋体" w:hint="eastAsia"/>
          <w:color w:val="333333"/>
          <w:sz w:val="32"/>
          <w:szCs w:val="32"/>
        </w:rPr>
        <w:t>52.重庆市着力解决突出环境问题研究</w:t>
      </w:r>
    </w:p>
    <w:p w:rsidR="00DD0780" w:rsidRPr="006403DA" w:rsidRDefault="00DD0780" w:rsidP="00DD0780">
      <w:pPr>
        <w:spacing w:line="520" w:lineRule="exact"/>
        <w:ind w:firstLineChars="200" w:firstLine="640"/>
        <w:rPr>
          <w:rFonts w:ascii="仿宋_GB2312" w:eastAsia="仿宋_GB2312" w:hAnsi="宋体" w:hint="eastAsia"/>
          <w:color w:val="333333"/>
          <w:sz w:val="32"/>
          <w:szCs w:val="32"/>
        </w:rPr>
      </w:pPr>
      <w:r w:rsidRPr="006403DA">
        <w:rPr>
          <w:rFonts w:ascii="仿宋_GB2312" w:eastAsia="仿宋_GB2312" w:hAnsi="宋体" w:hint="eastAsia"/>
          <w:color w:val="333333"/>
          <w:sz w:val="32"/>
          <w:szCs w:val="32"/>
        </w:rPr>
        <w:t>53.重庆山水林田湖草系统功能调查研究</w:t>
      </w:r>
    </w:p>
    <w:p w:rsidR="00DD0780" w:rsidRPr="006403DA" w:rsidRDefault="00DD0780" w:rsidP="00DD0780">
      <w:pPr>
        <w:spacing w:line="520" w:lineRule="exact"/>
        <w:ind w:firstLineChars="200" w:firstLine="640"/>
        <w:rPr>
          <w:rFonts w:ascii="仿宋_GB2312" w:eastAsia="仿宋_GB2312" w:hAnsi="宋体" w:hint="eastAsia"/>
          <w:color w:val="333333"/>
          <w:sz w:val="32"/>
          <w:szCs w:val="32"/>
        </w:rPr>
      </w:pPr>
      <w:r w:rsidRPr="006403DA">
        <w:rPr>
          <w:rFonts w:ascii="仿宋_GB2312" w:eastAsia="仿宋_GB2312" w:hAnsi="宋体" w:hint="eastAsia"/>
          <w:color w:val="333333"/>
          <w:sz w:val="32"/>
          <w:szCs w:val="32"/>
        </w:rPr>
        <w:t>54.长江上游地区河长制联动机制研究</w:t>
      </w:r>
    </w:p>
    <w:p w:rsidR="00DD0780" w:rsidRPr="006403DA" w:rsidRDefault="00DD0780" w:rsidP="00DD0780">
      <w:pPr>
        <w:spacing w:line="520" w:lineRule="exact"/>
        <w:ind w:firstLineChars="200" w:firstLine="640"/>
        <w:rPr>
          <w:rFonts w:ascii="仿宋_GB2312" w:eastAsia="仿宋_GB2312" w:hAnsi="宋体" w:hint="eastAsia"/>
          <w:color w:val="333333"/>
          <w:sz w:val="32"/>
          <w:szCs w:val="32"/>
        </w:rPr>
      </w:pPr>
      <w:r w:rsidRPr="006403DA">
        <w:rPr>
          <w:rFonts w:ascii="仿宋_GB2312" w:eastAsia="仿宋_GB2312" w:hAnsi="宋体" w:hint="eastAsia"/>
          <w:color w:val="333333"/>
          <w:sz w:val="32"/>
          <w:szCs w:val="32"/>
        </w:rPr>
        <w:t>55.重庆市深入实施公民道德建设工程研究</w:t>
      </w:r>
    </w:p>
    <w:p w:rsidR="00E04D53" w:rsidRDefault="00DD0780" w:rsidP="00DD0780">
      <w:r w:rsidRPr="006403DA">
        <w:rPr>
          <w:rFonts w:ascii="仿宋_GB2312" w:eastAsia="仿宋_GB2312" w:hAnsi="宋体" w:hint="eastAsia"/>
          <w:color w:val="333333"/>
          <w:sz w:val="32"/>
          <w:szCs w:val="32"/>
        </w:rPr>
        <w:t>56.重庆市培育国际水平的战略科技人才队伍研究</w:t>
      </w:r>
    </w:p>
    <w:sectPr w:rsidR="00E04D53" w:rsidSect="00E04D5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黑体_GBK">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D0780"/>
    <w:rsid w:val="00DD0780"/>
    <w:rsid w:val="00E04D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780"/>
    <w:pPr>
      <w:widowControl w:val="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CharCharCharCharCharCharCharCharCharChar">
    <w:name w:val="默认段落字体 Para Char Char Char Char Char Char Char Char Char Char"/>
    <w:basedOn w:val="a"/>
    <w:rsid w:val="00DD0780"/>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匿名用户</cp:lastModifiedBy>
  <cp:revision>1</cp:revision>
  <dcterms:created xsi:type="dcterms:W3CDTF">2017-11-09T09:48:00Z</dcterms:created>
  <dcterms:modified xsi:type="dcterms:W3CDTF">2017-11-09T09:48:00Z</dcterms:modified>
</cp:coreProperties>
</file>