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2016年度重庆市社会科学规划项目选题指南</w:t>
      </w:r>
    </w:p>
    <w:p>
      <w:pPr>
        <w:autoSpaceDN w:val="0"/>
        <w:spacing w:line="540" w:lineRule="exact"/>
        <w:jc w:val="center"/>
        <w:textAlignment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autoSpaceDN w:val="0"/>
        <w:spacing w:line="540" w:lineRule="exact"/>
        <w:ind w:firstLine="645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说明：</w:t>
      </w:r>
      <w:r>
        <w:rPr>
          <w:rFonts w:hint="eastAsia" w:ascii="仿宋_GB2312" w:eastAsia="仿宋_GB2312"/>
          <w:sz w:val="32"/>
          <w:szCs w:val="32"/>
        </w:rPr>
        <w:t>1.标注“</w:t>
      </w:r>
      <w:r>
        <w:rPr>
          <w:rFonts w:hint="eastAsia" w:ascii="仿宋" w:hAnsi="仿宋" w:eastAsia="仿宋"/>
          <w:sz w:val="32"/>
          <w:szCs w:val="32"/>
        </w:rPr>
        <w:t>※</w:t>
      </w:r>
      <w:r>
        <w:rPr>
          <w:rFonts w:hint="eastAsia" w:ascii="仿宋_GB2312" w:eastAsia="仿宋_GB2312"/>
          <w:sz w:val="32"/>
          <w:szCs w:val="32"/>
        </w:rPr>
        <w:t>”的为重点选题，其他为一般选题。共有152条选题。其中重点选题19条、一般选题133条。</w:t>
      </w:r>
    </w:p>
    <w:p>
      <w:pPr>
        <w:autoSpaceDN w:val="0"/>
        <w:spacing w:line="540" w:lineRule="exact"/>
        <w:ind w:firstLine="645"/>
        <w:textAlignment w:val="center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eastAsia="仿宋_GB2312"/>
          <w:sz w:val="32"/>
          <w:szCs w:val="32"/>
        </w:rPr>
        <w:t>2.该</w:t>
      </w:r>
      <w:r>
        <w:rPr>
          <w:rFonts w:hint="eastAsia" w:ascii="仿宋_GB2312" w:hAnsi="宋体" w:eastAsia="仿宋_GB2312"/>
          <w:bCs/>
          <w:sz w:val="32"/>
        </w:rPr>
        <w:t>《选题指南》</w:t>
      </w:r>
      <w:r>
        <w:rPr>
          <w:rFonts w:hint="eastAsia" w:ascii="仿宋_GB2312" w:eastAsia="仿宋_GB2312"/>
          <w:sz w:val="32"/>
          <w:szCs w:val="32"/>
        </w:rPr>
        <w:t>所列条目，</w:t>
      </w:r>
      <w:r>
        <w:rPr>
          <w:rFonts w:hint="eastAsia" w:ascii="仿宋_GB2312" w:hAnsi="宋体" w:eastAsia="仿宋_GB2312"/>
          <w:bCs/>
          <w:sz w:val="32"/>
        </w:rPr>
        <w:t>分范围性条目和具体题目两类。范围性条目只规定研究范围和方向，申请人要据此自行设计具体题目，没有明确的研究对象和问题指向的申请不予受理和立项；依据具体题目申报的选题，应选择不同的研究角度、方法和侧重点，题目的文字表述可做适当修改。</w:t>
      </w:r>
    </w:p>
    <w:p>
      <w:pPr>
        <w:autoSpaceDN w:val="0"/>
        <w:spacing w:line="540" w:lineRule="exact"/>
        <w:ind w:firstLine="645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3.申请人可围绕习近平总书记系列重要讲话精神；围绕党的十八大、十八届五中全会精神；围绕市第四次党代会和市委四届七次、八次全会精神等，自行确定题目。</w:t>
      </w:r>
    </w:p>
    <w:p>
      <w:pPr>
        <w:autoSpaceDN w:val="0"/>
        <w:spacing w:line="540" w:lineRule="exact"/>
        <w:ind w:firstLine="645"/>
        <w:textAlignment w:val="center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4.申请人可根据研究兴趣和学术积累，申报自选题目。</w:t>
      </w:r>
    </w:p>
    <w:p>
      <w:pPr>
        <w:autoSpaceDN w:val="0"/>
        <w:spacing w:line="540" w:lineRule="exact"/>
        <w:ind w:firstLine="645"/>
        <w:textAlignment w:val="center"/>
        <w:rPr>
          <w:rFonts w:hint="eastAsia" w:ascii="仿宋_GB2312" w:hAnsi="宋体" w:eastAsia="仿宋_GB2312"/>
          <w:bCs/>
          <w:spacing w:val="-6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</w:rPr>
        <w:t>5.无论是按《选题指南》拟定的选题，还是自选题目，</w:t>
      </w:r>
      <w:r>
        <w:rPr>
          <w:rFonts w:hint="eastAsia" w:ascii="仿宋_GB2312" w:hAnsi="宋体" w:eastAsia="仿宋_GB2312"/>
          <w:bCs/>
          <w:spacing w:val="-6"/>
          <w:sz w:val="32"/>
          <w:szCs w:val="32"/>
        </w:rPr>
        <w:t>其名称的表述应科学、严谨、规范、简明，一般不加副标题。</w:t>
      </w:r>
    </w:p>
    <w:p>
      <w:pPr>
        <w:autoSpaceDN w:val="0"/>
        <w:spacing w:line="540" w:lineRule="exact"/>
        <w:ind w:firstLine="645"/>
        <w:textAlignment w:val="center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6.《选题指南》条目按马克思主义、哲学、政治学·党建、法学、社会学、经济学、管理学、教育学、历史学、传播学与新闻学（图书情报）、语言学、中外文学、艺术学列示，相近学科条目大体集中，不同学科之间用空行间隔。</w:t>
      </w:r>
    </w:p>
    <w:p>
      <w:pPr>
        <w:autoSpaceDN w:val="0"/>
        <w:spacing w:line="540" w:lineRule="exact"/>
        <w:ind w:firstLine="645"/>
        <w:textAlignment w:val="center"/>
        <w:rPr>
          <w:rFonts w:hint="eastAsia" w:ascii="仿宋_GB2312" w:hAnsi="宋体" w:eastAsia="仿宋_GB2312"/>
          <w:bCs/>
          <w:sz w:val="32"/>
        </w:rPr>
      </w:pP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※1.</w:t>
      </w:r>
      <w:r>
        <w:rPr>
          <w:rFonts w:hint="eastAsia" w:ascii="仿宋_GB2312" w:eastAsia="仿宋_GB2312"/>
          <w:b/>
          <w:sz w:val="32"/>
          <w:szCs w:val="32"/>
        </w:rPr>
        <w:t>落实习近平总书记来渝重要讲话精神,推动重庆经济社会发展战略研究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2.落实习近平总书记“517”讲话精神，构建中国特色哲学社会科学研究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3.社会主义核心价值观融入法治建设研究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4.社会主义核心价值观融入社会治理研究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※5.重庆直辖二十周年系列研究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6.社会主义核心价值观传播研究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7.新时期工匠精神与社会主义核心价值观建设研究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8.“五大发展理念”的政治经济学研究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9.中国道路理论在西方发达国家的传播状况研究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10.“四个全面”战略布局研究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11.加强地方党委领导力建设研究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12.马克思主义哲学中国化研究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13.科学技术新进展的哲学研究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14.西方马克思主义实践观念研究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15.社会信任理性发展的逻辑研究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16.证据逻辑研究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17.先秦儒家人性论研究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18.生态文明与五大功能区域融合发展研究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19.深化群团改革研究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20.“大众创业、万众创新”的公共政策创新研究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21.“互联网+”背景下地方政府精准化治理研究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22.社会转型期我国民族宗教事务管理法治化水平研究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23.建国初期西南地区的国家政权建设与社会结构改造研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24.当代重庆城市外交研究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25.党政领导干部的政治定力和战略定力研究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26.地方政府简政放权研究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27.重庆扩权强区县改革研究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28.“互联网＋”政府服务创新研究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29.精准扶贫的公共政策创新研究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30.新型职业农民培育的公共政策与机制创新研究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31.依法治国与以德治国关系研究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32.重庆市“双创”政策创新及法制保障研究</w:t>
      </w:r>
    </w:p>
    <w:p>
      <w:pPr>
        <w:spacing w:line="540" w:lineRule="exact"/>
        <w:rPr>
          <w:rFonts w:hint="eastAsia"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33.</w:t>
      </w:r>
      <w:r>
        <w:rPr>
          <w:rFonts w:hint="eastAsia" w:ascii="仿宋_GB2312" w:eastAsia="仿宋_GB2312"/>
          <w:spacing w:val="-16"/>
          <w:sz w:val="32"/>
          <w:szCs w:val="32"/>
        </w:rPr>
        <w:t>全面深化改革背景下重庆实施创新发展战略的法治保障研究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34.重庆市抗战文化遗址保护与开发的法治保障研究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35.刑事一体化下的刑事司法规律研究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36.民事法律援助制度改革与完善研究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37.虚假诉讼检察监督实践研究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38.民事检察调查核实权实践研究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39.旅游购物离境退税制度的理论与实证研究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40.社会组织立法的难点及战略突破研究</w:t>
      </w:r>
    </w:p>
    <w:p>
      <w:pPr>
        <w:spacing w:line="540" w:lineRule="exact"/>
        <w:rPr>
          <w:rFonts w:hint="eastAsia"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41.</w:t>
      </w:r>
      <w:r>
        <w:rPr>
          <w:rFonts w:hint="eastAsia" w:ascii="仿宋_GB2312" w:eastAsia="仿宋_GB2312"/>
          <w:spacing w:val="-16"/>
          <w:sz w:val="32"/>
          <w:szCs w:val="32"/>
        </w:rPr>
        <w:t>近代中国司法改革的成功实践：重庆实验法院档案整理与研究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42.中国传统法文化传播研究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43.法律与文学视野中的儒家礼法研究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44.政府购买公共服务与社会组织建设研究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45.经济新常态下公共安全风险与防控研究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46.重庆智慧城市建设研究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47.重庆医养结合服务体系创新研究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48.现代国家治理视阈下基层社会治理整合研究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49.基于社会治理机制创新的新生代农民工城市融入研究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50.自闭症儿童沟通能力训练策略研究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51.高校学生金融安全风险及其防范策略研究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52.农村社区公共服务体系与信息化建设研究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53.社会组织承接政府转移职能研究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54.社会组织评估体系研究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55.城市公租房社区治理与服务管理研究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56.社会救助体系建设研究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57.网络社会学研究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58.农业社会化服务的理论基础与体系构建研究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59.社会管理的部门联动机制研究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60.国际循证社会工作智库的中国化研究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61.五大功能区域发展战略理论与实践深化研究</w:t>
      </w:r>
    </w:p>
    <w:p>
      <w:pPr>
        <w:spacing w:line="540" w:lineRule="exact"/>
        <w:rPr>
          <w:rFonts w:hint="eastAsia" w:ascii="仿宋_GB2312" w:eastAsia="仿宋_GB2312"/>
          <w:b/>
          <w:spacing w:val="-16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62.</w:t>
      </w:r>
      <w:r>
        <w:rPr>
          <w:rFonts w:hint="eastAsia" w:ascii="仿宋_GB2312" w:eastAsia="仿宋_GB2312"/>
          <w:b/>
          <w:spacing w:val="-16"/>
          <w:sz w:val="32"/>
          <w:szCs w:val="32"/>
        </w:rPr>
        <w:t>重庆市企业创新能力评价与提升研究</w:t>
      </w:r>
    </w:p>
    <w:p>
      <w:pPr>
        <w:spacing w:line="540" w:lineRule="exact"/>
        <w:rPr>
          <w:rFonts w:hint="eastAsia" w:ascii="仿宋_GB2312" w:eastAsia="仿宋_GB2312"/>
          <w:b/>
          <w:spacing w:val="-16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63.</w:t>
      </w:r>
      <w:r>
        <w:rPr>
          <w:rFonts w:hint="eastAsia" w:ascii="仿宋_GB2312" w:eastAsia="仿宋_GB2312"/>
          <w:b/>
          <w:spacing w:val="-16"/>
          <w:sz w:val="32"/>
          <w:szCs w:val="32"/>
        </w:rPr>
        <w:t>重庆建设国内重要功能性金融中心的定位和路径研究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64.重庆"生态-经济-社会"协调发展机制与路径研究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65.重庆旅游业市场影响力评价体系与推广实践研究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66.供给侧改革视域下长江三峡旅游业发展研究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67.渝万高速铁路对沿线城市旅游业的影响研究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68.供给侧改革视角下重庆农产品电子商务发展研究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69.重庆深化开放型经济体制改革重点及路径研究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70.“一带一路”战略下重庆产业国际合作研究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71.重庆市农业转型升级路径及对策研究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72.长江经济带建设与产业发展政策合作机制研究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73.重庆服务贸易发展研究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74.“一带一路”战略下重庆物流企业转型升级的政策措施研究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75.“丝绸之路经济带”战略下西部主要城市航空运输现状与规划研究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76.供给侧结构性改革背景下重庆工业转型升级研究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77.重庆绿色经济发展研究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78.重庆深度融入长江经济带战略选择及实现路径研究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79.农业适度规模经营的金融服务研究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80.重庆市农村精准扶贫的金融支持研究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81.重庆市农村三次产业融合发展研究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82.重庆市种养结合的循环农业发展研究</w:t>
      </w:r>
    </w:p>
    <w:p>
      <w:pPr>
        <w:spacing w:line="540" w:lineRule="exact"/>
        <w:rPr>
          <w:rFonts w:hint="eastAsia"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83.</w:t>
      </w:r>
      <w:r>
        <w:rPr>
          <w:rFonts w:hint="eastAsia" w:ascii="仿宋_GB2312" w:eastAsia="仿宋_GB2312"/>
          <w:spacing w:val="-16"/>
          <w:sz w:val="32"/>
          <w:szCs w:val="32"/>
        </w:rPr>
        <w:t>自由贸易区建设的理论基础、实践特色及其对重庆的启示研究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84.成渝城市群发展路径研究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85.重庆产业集群发展研究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※86.</w:t>
      </w:r>
      <w:r>
        <w:rPr>
          <w:rFonts w:ascii="仿宋_GB2312" w:eastAsia="仿宋_GB2312"/>
          <w:b/>
          <w:sz w:val="32"/>
          <w:szCs w:val="32"/>
        </w:rPr>
        <w:t>向社科研究重点学科重点领域聚焦的财政政策研究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※87.中新（重庆）战略性互联互通示范项目实施研究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88.供给侧改革视域下公共服务精准化研究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89.建设城乡统筹发展的国家中心城市体制机制研究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90.供给侧改革视域下公共服务精准化研究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91.川渝地区主要城市的宜居度综合评价研究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92.重庆市职业资格制度改革研究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93.重庆市地下综合管廊供给模式研究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94.城镇空间布局及规模结构研究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95.农村电商物流模式创新研究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96.重庆公租房供给模式创新研究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97.重庆市应急物资储备系统建设研究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98.文博单位知识产权保护与市场化应用研究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99.重庆市发展众创空间的“本土化”模式创新研究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100.分级诊疗背景下医疗资源优化机制研究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101供给侧改革视域下的重庆市公立医院政策协同效应研究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102.“双创”背景下大众创意训练机制研究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103.重庆长江三峡国家公园建设研究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104.寄递物流新业态风险与管理研究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105.重庆自然资源和生态环境价值研究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106.重庆市特色效益农业的品牌建设研究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107.国家级新区的体制机制和运营模式创新研究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108.长江经济带建设中生态环境保护研究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109.三峡库区综合防洪减灾体系研究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110.政府绩效考核的第三方评估研究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111.“一带一路”跨境物流体系构建研究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112.长江经济带航运智能化研究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113.重庆西部创新中心建设及路径选择研究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114.二孩政策实施中重庆市城市居民公共服务需求及保障措施研究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115.重庆职业教育网络建设与应用研究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116.“一带一路”战略背景下的汉语国际教育研究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117.重庆市学前教育供给侧改革研究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118.抗战时期重庆国学名人与当代价值研究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119.重庆历史文化名镇名村保护研究　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120.抗战时期重庆妇女运动与妇女社会生活变迁研究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121.巴文化起源研究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122.战国秦汉时期巴文化研究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123.秦汉迄明清重庆断代史、专题史研究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124.重庆市石刻文献整理与研究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125.抗战大后方历史文化跨学科研究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126.中国古代宗教与儒家价值观研究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127.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网络媒体的社会责任研究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128.特殊管理股制度在数字出版业中的应用机制研究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129.新媒体传播形态研究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130.“互联网+”时代公共图书馆少儿服务模式创新研究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131.青少年阅读云服务研究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132.西方主流媒体涉渝报道研究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133.巴渝文化传播史研究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134.重庆文化资源研究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135.巴县档案文献学研究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136.后大众传播时代的体认传播观研究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137. 重庆方言文化研究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138.汉语国际教育背景下的汉字研究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139.后现代哲学与认知生态语言学研究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140.“一带一路”沿线国家自编汉语教材选词研究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141.“地方”意义生成机制视阈中的现代四川作家研究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142.抗战文艺与民族文化心理建构研究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143.抗战时期旧体诗词整理研究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144.文学认知理论优化与成果译介研究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145.歌德作品中的文化记忆展演与重构研究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146.重庆文化艺术档案建设研究</w:t>
      </w:r>
    </w:p>
    <w:p>
      <w:pPr>
        <w:spacing w:line="5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※</w:t>
      </w:r>
      <w:r>
        <w:rPr>
          <w:rFonts w:hint="eastAsia" w:ascii="仿宋_GB2312" w:eastAsia="仿宋_GB2312"/>
          <w:b/>
          <w:sz w:val="32"/>
          <w:szCs w:val="32"/>
        </w:rPr>
        <w:t>147.巴渝地方特色文化品牌研究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148.清代川剧文献收集整理研究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149.市场经济环境下文化职业标准体系化建设研究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150.利用新媒体技术保护与传播重庆非物质文化遗产研究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151.重庆本土艺术品创新发展研究</w:t>
      </w:r>
    </w:p>
    <w:p>
      <w:pPr>
        <w:spacing w:line="540" w:lineRule="exact"/>
        <w:rPr>
          <w:rFonts w:hint="eastAsia" w:hAnsi="华文仿宋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152.重庆艺术品消费研究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814" w:right="1588" w:bottom="1814" w:left="1588" w:header="1814" w:footer="1814" w:gutter="0"/>
      <w:pgNumType w:fmt="numberInDash" w:start="1"/>
      <w:cols w:space="720" w:num="1"/>
      <w:docGrid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—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2A0A"/>
    <w:rsid w:val="25422886"/>
    <w:rsid w:val="3CFE2A0A"/>
    <w:rsid w:val="531643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44" w:firstLineChars="200"/>
      <w:outlineLvl w:val="1"/>
    </w:pPr>
    <w:rPr>
      <w:rFonts w:ascii="Arial" w:hAnsi="Arial" w:eastAsia="方正楷体_GBK"/>
      <w:sz w:val="32"/>
    </w:rPr>
  </w:style>
  <w:style w:type="character" w:default="1" w:styleId="4">
    <w:name w:val="Default Paragraph Font"/>
    <w:link w:val="5"/>
    <w:semiHidden/>
    <w:uiPriority w:val="0"/>
    <w:rPr>
      <w:rFonts w:ascii="Arial" w:hAnsi="Arial" w:cs="Arial"/>
      <w:sz w:val="20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默认段落字体 Para Char Char Char Char Char Char Char Char Char Char"/>
    <w:basedOn w:val="1"/>
    <w:link w:val="4"/>
    <w:uiPriority w:val="0"/>
    <w:rPr>
      <w:rFonts w:ascii="Arial" w:hAnsi="Arial" w:cs="Arial"/>
      <w:sz w:val="20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2016-06-20T09:18:00Z</dcterms:created>
  <dc:creator>Administrator</dc:creator>
  <cp:lastModifiedBy>Administrator</cp:lastModifiedBy>
  <dcterms:modified xsi:type="dcterms:W3CDTF">2016-06-20T09:18:49Z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